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BE0FE5">
      <w:pPr>
        <w:pStyle w:val="4"/>
        <w:keepNext w:val="0"/>
        <w:keepLines w:val="0"/>
        <w:pageBreakBefore w:val="0"/>
        <w:widowControl w:val="0"/>
        <w:kinsoku w:val="0"/>
        <w:wordWrap/>
        <w:overflowPunct w:val="0"/>
        <w:topLinePunct w:val="0"/>
        <w:autoSpaceDE w:val="0"/>
        <w:autoSpaceDN w:val="0"/>
        <w:bidi w:val="0"/>
        <w:adjustRightInd w:val="0"/>
        <w:snapToGrid/>
        <w:textAlignment w:val="auto"/>
        <w:outlineLvl w:val="0"/>
        <w:rPr>
          <w:rFonts w:hint="eastAsia" w:ascii="方正黑体_GBK" w:hAnsi="方正黑体_GBK" w:eastAsia="方正黑体_GBK" w:cs="方正黑体_GBK"/>
          <w:b w:val="0"/>
          <w:bCs/>
          <w:color w:val="auto"/>
          <w:sz w:val="32"/>
          <w:szCs w:val="44"/>
          <w:highlight w:val="none"/>
          <w:lang w:val="en-US" w:eastAsia="zh-CN"/>
        </w:rPr>
      </w:pPr>
      <w:bookmarkStart w:id="2" w:name="_GoBack"/>
      <w:bookmarkEnd w:id="2"/>
      <w:r>
        <w:rPr>
          <w:rFonts w:hint="eastAsia" w:ascii="方正黑体简体" w:hAnsi="方正黑体简体" w:eastAsia="方正黑体简体" w:cs="方正黑体简体"/>
          <w:b w:val="0"/>
          <w:bCs/>
          <w:color w:val="auto"/>
          <w:sz w:val="32"/>
          <w:szCs w:val="32"/>
          <w:highlight w:val="none"/>
          <w:lang w:eastAsia="zh-CN"/>
        </w:rPr>
        <w:t>附件</w:t>
      </w:r>
    </w:p>
    <w:p w14:paraId="5399F2D6">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default" w:ascii="方正小标宋简体" w:hAnsi="方正小标宋简体" w:eastAsia="方正小标宋简体" w:cs="方正小标宋简体"/>
          <w:b w:val="0"/>
          <w:bCs/>
          <w:color w:val="auto"/>
          <w:sz w:val="48"/>
          <w:szCs w:val="48"/>
          <w:highlight w:val="none"/>
          <w:lang w:eastAsia="zh-CN"/>
        </w:rPr>
      </w:pPr>
    </w:p>
    <w:p w14:paraId="2B3163C3">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default" w:ascii="方正小标宋简体" w:hAnsi="方正小标宋简体" w:eastAsia="方正小标宋简体" w:cs="方正小标宋简体"/>
          <w:b w:val="0"/>
          <w:bCs/>
          <w:color w:val="auto"/>
          <w:sz w:val="48"/>
          <w:szCs w:val="48"/>
          <w:highlight w:val="none"/>
          <w:lang w:eastAsia="zh-CN"/>
        </w:rPr>
      </w:pPr>
    </w:p>
    <w:p w14:paraId="1E7BE9DD">
      <w:pPr>
        <w:pStyle w:val="4"/>
        <w:keepNext w:val="0"/>
        <w:keepLines w:val="0"/>
        <w:pageBreakBefore w:val="0"/>
        <w:widowControl w:val="0"/>
        <w:kinsoku w:val="0"/>
        <w:wordWrap/>
        <w:overflowPunct w:val="0"/>
        <w:topLinePunct w:val="0"/>
        <w:autoSpaceDE w:val="0"/>
        <w:autoSpaceDN w:val="0"/>
        <w:bidi w:val="0"/>
        <w:adjustRightInd w:val="0"/>
        <w:snapToGrid/>
        <w:spacing w:before="36"/>
        <w:ind w:left="828" w:right="782"/>
        <w:jc w:val="center"/>
        <w:textAlignment w:val="auto"/>
        <w:outlineLvl w:val="9"/>
        <w:rPr>
          <w:rFonts w:hint="eastAsia" w:ascii="方正小标宋简体" w:hAnsi="方正小标宋简体" w:eastAsia="方正小标宋简体" w:cs="方正小标宋简体"/>
          <w:b w:val="0"/>
          <w:bCs w:val="0"/>
          <w:color w:val="auto"/>
          <w:position w:val="2"/>
          <w:sz w:val="48"/>
          <w:szCs w:val="48"/>
          <w:highlight w:val="none"/>
          <w:lang w:eastAsia="zh-CN"/>
        </w:rPr>
      </w:pPr>
      <w:r>
        <w:rPr>
          <w:rFonts w:hint="eastAsia" w:ascii="方正小标宋简体" w:hAnsi="方正小标宋简体" w:eastAsia="方正小标宋简体" w:cs="方正小标宋简体"/>
          <w:b w:val="0"/>
          <w:bCs w:val="0"/>
          <w:color w:val="auto"/>
          <w:position w:val="2"/>
          <w:sz w:val="48"/>
          <w:szCs w:val="48"/>
          <w:highlight w:val="none"/>
        </w:rPr>
        <w:t>XX</w:t>
      </w:r>
      <w:r>
        <w:rPr>
          <w:rFonts w:hint="eastAsia" w:ascii="方正小标宋简体" w:hAnsi="方正小标宋简体" w:eastAsia="方正小标宋简体" w:cs="方正小标宋简体"/>
          <w:b w:val="0"/>
          <w:bCs w:val="0"/>
          <w:color w:val="auto"/>
          <w:position w:val="2"/>
          <w:sz w:val="48"/>
          <w:szCs w:val="48"/>
          <w:highlight w:val="none"/>
          <w:lang w:eastAsia="zh-CN"/>
        </w:rPr>
        <w:t>单位</w:t>
      </w:r>
    </w:p>
    <w:p w14:paraId="580C27A8">
      <w:pPr>
        <w:pStyle w:val="4"/>
        <w:keepNext w:val="0"/>
        <w:keepLines w:val="0"/>
        <w:pageBreakBefore w:val="0"/>
        <w:widowControl w:val="0"/>
        <w:kinsoku w:val="0"/>
        <w:wordWrap/>
        <w:overflowPunct w:val="0"/>
        <w:topLinePunct w:val="0"/>
        <w:autoSpaceDE w:val="0"/>
        <w:autoSpaceDN w:val="0"/>
        <w:bidi w:val="0"/>
        <w:adjustRightInd w:val="0"/>
        <w:snapToGrid/>
        <w:spacing w:before="36"/>
        <w:ind w:left="828" w:right="782"/>
        <w:jc w:val="center"/>
        <w:textAlignment w:val="auto"/>
        <w:outlineLvl w:val="9"/>
        <w:rPr>
          <w:rFonts w:hint="eastAsia" w:ascii="方正小标宋简体" w:hAnsi="方正小标宋简体" w:eastAsia="方正小标宋简体" w:cs="方正小标宋简体"/>
          <w:b w:val="0"/>
          <w:bCs w:val="0"/>
          <w:color w:val="auto"/>
          <w:position w:val="2"/>
          <w:sz w:val="48"/>
          <w:szCs w:val="48"/>
          <w:highlight w:val="none"/>
          <w:lang w:eastAsia="zh-CN"/>
        </w:rPr>
      </w:pPr>
      <w:r>
        <w:rPr>
          <w:rFonts w:hint="eastAsia" w:ascii="方正小标宋简体" w:hAnsi="方正小标宋简体" w:eastAsia="方正小标宋简体" w:cs="方正小标宋简体"/>
          <w:b w:val="0"/>
          <w:bCs w:val="0"/>
          <w:color w:val="auto"/>
          <w:position w:val="2"/>
          <w:sz w:val="48"/>
          <w:szCs w:val="48"/>
          <w:highlight w:val="none"/>
          <w:lang w:eastAsia="zh-CN"/>
        </w:rPr>
        <w:t>水效领跑者申请报告</w:t>
      </w:r>
    </w:p>
    <w:p w14:paraId="7A74F2AF">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722F9B98">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15F68160">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0324EB3B">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2E2874D0">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2D914647">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225DBF77">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6A1FAB14">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615C827B">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499CEE34">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left="0" w:right="0"/>
        <w:jc w:val="center"/>
        <w:textAlignment w:val="auto"/>
        <w:rPr>
          <w:rFonts w:hint="eastAsia" w:ascii="方正小标宋简体" w:hAnsi="方正小标宋简体" w:eastAsia="方正小标宋简体" w:cs="方正小标宋简体"/>
          <w:b w:val="0"/>
          <w:bCs/>
          <w:color w:val="auto"/>
          <w:sz w:val="48"/>
          <w:szCs w:val="48"/>
          <w:highlight w:val="none"/>
          <w:lang w:eastAsia="zh-CN"/>
        </w:rPr>
      </w:pPr>
    </w:p>
    <w:p w14:paraId="52489553">
      <w:pPr>
        <w:pStyle w:val="4"/>
        <w:keepNext w:val="0"/>
        <w:keepLines w:val="0"/>
        <w:pageBreakBefore w:val="0"/>
        <w:widowControl w:val="0"/>
        <w:kinsoku w:val="0"/>
        <w:wordWrap/>
        <w:overflowPunct w:val="0"/>
        <w:topLinePunct w:val="0"/>
        <w:autoSpaceDE w:val="0"/>
        <w:autoSpaceDN w:val="0"/>
        <w:bidi w:val="0"/>
        <w:adjustRightInd w:val="0"/>
        <w:snapToGrid/>
        <w:spacing w:before="50"/>
        <w:ind w:left="0" w:right="0"/>
        <w:jc w:val="center"/>
        <w:textAlignment w:val="auto"/>
        <w:rPr>
          <w:rFonts w:hint="eastAsia" w:ascii="宋体" w:hAnsi="宋体" w:eastAsia="方正仿宋简体" w:cs="方正仿宋_GBK"/>
          <w:color w:val="auto"/>
          <w:sz w:val="32"/>
          <w:szCs w:val="32"/>
          <w:highlight w:val="none"/>
          <w:lang w:eastAsia="zh-CN"/>
        </w:rPr>
      </w:pPr>
      <w:r>
        <w:rPr>
          <w:rFonts w:hint="eastAsia" w:ascii="宋体" w:hAnsi="宋体" w:eastAsia="方正仿宋简体" w:cs="方正仿宋_GBK"/>
          <w:color w:val="auto"/>
          <w:sz w:val="32"/>
          <w:szCs w:val="32"/>
          <w:highlight w:val="none"/>
        </w:rPr>
        <w:t>20</w:t>
      </w:r>
      <w:r>
        <w:rPr>
          <w:rFonts w:hint="eastAsia" w:ascii="宋体" w:hAnsi="宋体" w:eastAsia="方正仿宋简体" w:cs="方正仿宋_GBK"/>
          <w:color w:val="auto"/>
          <w:sz w:val="32"/>
          <w:szCs w:val="32"/>
          <w:highlight w:val="none"/>
          <w:lang w:val="en-US" w:eastAsia="zh-CN"/>
        </w:rPr>
        <w:t>26</w:t>
      </w:r>
      <w:r>
        <w:rPr>
          <w:rFonts w:hint="eastAsia" w:ascii="宋体" w:hAnsi="宋体" w:eastAsia="方正仿宋简体" w:cs="方正仿宋_GBK"/>
          <w:color w:val="auto"/>
          <w:sz w:val="32"/>
          <w:szCs w:val="32"/>
          <w:highlight w:val="none"/>
          <w:lang w:eastAsia="zh-CN"/>
        </w:rPr>
        <w:t>年</w:t>
      </w:r>
      <w:r>
        <w:rPr>
          <w:rFonts w:hint="eastAsia" w:ascii="宋体" w:hAnsi="宋体" w:eastAsia="方正仿宋简体" w:cs="方正仿宋_GBK"/>
          <w:color w:val="auto"/>
          <w:sz w:val="32"/>
          <w:szCs w:val="32"/>
          <w:highlight w:val="none"/>
        </w:rPr>
        <w:t>X</w:t>
      </w:r>
      <w:r>
        <w:rPr>
          <w:rFonts w:hint="eastAsia" w:ascii="宋体" w:hAnsi="宋体" w:eastAsia="方正仿宋简体" w:cs="方正仿宋_GBK"/>
          <w:color w:val="auto"/>
          <w:sz w:val="32"/>
          <w:szCs w:val="32"/>
          <w:highlight w:val="none"/>
          <w:lang w:eastAsia="zh-CN"/>
        </w:rPr>
        <w:t>月</w:t>
      </w:r>
    </w:p>
    <w:p w14:paraId="4CEE940B">
      <w:pPr>
        <w:rPr>
          <w:rFonts w:hint="default"/>
          <w:color w:val="auto"/>
          <w:sz w:val="36"/>
          <w:szCs w:val="24"/>
          <w:highlight w:val="none"/>
          <w:lang w:eastAsia="zh-CN"/>
        </w:rPr>
      </w:pPr>
      <w:r>
        <w:rPr>
          <w:rFonts w:hint="default"/>
          <w:color w:val="auto"/>
          <w:sz w:val="36"/>
          <w:szCs w:val="24"/>
          <w:highlight w:val="none"/>
          <w:lang w:eastAsia="zh-CN"/>
        </w:rPr>
        <w:br w:type="page"/>
      </w:r>
    </w:p>
    <w:p w14:paraId="3BBB841C">
      <w:pPr>
        <w:pStyle w:val="4"/>
        <w:keepNext w:val="0"/>
        <w:keepLines w:val="0"/>
        <w:pageBreakBefore w:val="0"/>
        <w:widowControl w:val="0"/>
        <w:kinsoku w:val="0"/>
        <w:wordWrap/>
        <w:overflowPunct w:val="0"/>
        <w:topLinePunct w:val="0"/>
        <w:autoSpaceDE w:val="0"/>
        <w:autoSpaceDN w:val="0"/>
        <w:bidi w:val="0"/>
        <w:adjustRightInd w:val="0"/>
        <w:snapToGrid w:val="0"/>
        <w:spacing w:line="580" w:lineRule="exact"/>
        <w:ind w:left="0" w:right="0"/>
        <w:jc w:val="center"/>
        <w:textAlignment w:val="auto"/>
        <w:rPr>
          <w:rFonts w:hint="eastAsia" w:ascii="方正小标宋简体" w:hAnsi="方正小标宋简体" w:eastAsia="方正小标宋简体" w:cs="方正小标宋简体"/>
          <w:b w:val="0"/>
          <w:bCs/>
          <w:color w:val="auto"/>
          <w:w w:val="105"/>
          <w:sz w:val="44"/>
          <w:szCs w:val="44"/>
          <w:highlight w:val="none"/>
        </w:rPr>
      </w:pPr>
      <w:r>
        <w:rPr>
          <w:rFonts w:hint="eastAsia" w:ascii="方正小标宋简体" w:hAnsi="方正小标宋简体" w:eastAsia="方正小标宋简体" w:cs="方正小标宋简体"/>
          <w:b w:val="0"/>
          <w:bCs/>
          <w:color w:val="auto"/>
          <w:w w:val="105"/>
          <w:sz w:val="44"/>
          <w:szCs w:val="44"/>
          <w:highlight w:val="none"/>
        </w:rPr>
        <w:t>说</w:t>
      </w:r>
      <w:r>
        <w:rPr>
          <w:rFonts w:hint="eastAsia" w:ascii="方正小标宋简体" w:hAnsi="方正小标宋简体" w:eastAsia="方正小标宋简体" w:cs="方正小标宋简体"/>
          <w:b w:val="0"/>
          <w:bCs/>
          <w:color w:val="auto"/>
          <w:w w:val="105"/>
          <w:sz w:val="44"/>
          <w:szCs w:val="44"/>
          <w:highlight w:val="none"/>
          <w:lang w:val="en-US" w:eastAsia="zh-CN"/>
        </w:rPr>
        <w:t xml:space="preserve">  </w:t>
      </w:r>
      <w:r>
        <w:rPr>
          <w:rFonts w:hint="eastAsia" w:ascii="方正小标宋简体" w:hAnsi="方正小标宋简体" w:eastAsia="方正小标宋简体" w:cs="方正小标宋简体"/>
          <w:b w:val="0"/>
          <w:bCs/>
          <w:color w:val="auto"/>
          <w:w w:val="105"/>
          <w:sz w:val="44"/>
          <w:szCs w:val="44"/>
          <w:highlight w:val="none"/>
        </w:rPr>
        <w:t>明</w:t>
      </w:r>
    </w:p>
    <w:p w14:paraId="3E6000F5">
      <w:pPr>
        <w:pStyle w:val="4"/>
        <w:keepNext w:val="0"/>
        <w:keepLines w:val="0"/>
        <w:pageBreakBefore w:val="0"/>
        <w:widowControl w:val="0"/>
        <w:kinsoku w:val="0"/>
        <w:wordWrap/>
        <w:overflowPunct w:val="0"/>
        <w:topLinePunct w:val="0"/>
        <w:autoSpaceDE w:val="0"/>
        <w:autoSpaceDN w:val="0"/>
        <w:bidi w:val="0"/>
        <w:adjustRightInd w:val="0"/>
        <w:snapToGrid w:val="0"/>
        <w:spacing w:line="580" w:lineRule="exact"/>
        <w:ind w:left="0" w:right="0"/>
        <w:jc w:val="center"/>
        <w:textAlignment w:val="auto"/>
        <w:rPr>
          <w:rFonts w:hint="eastAsia" w:ascii="方正小标宋简体" w:hAnsi="方正小标宋简体" w:eastAsia="方正小标宋简体" w:cs="方正小标宋简体"/>
          <w:b w:val="0"/>
          <w:bCs/>
          <w:color w:val="auto"/>
          <w:w w:val="105"/>
          <w:sz w:val="44"/>
          <w:szCs w:val="44"/>
          <w:highlight w:val="none"/>
        </w:rPr>
      </w:pPr>
    </w:p>
    <w:p w14:paraId="3223724F">
      <w:pPr>
        <w:keepNext w:val="0"/>
        <w:keepLines w:val="0"/>
        <w:pageBreakBefore w:val="0"/>
        <w:widowControl w:val="0"/>
        <w:kinsoku/>
        <w:wordWrap/>
        <w:overflowPunct/>
        <w:topLinePunct w:val="0"/>
        <w:autoSpaceDE/>
        <w:autoSpaceDN/>
        <w:bidi w:val="0"/>
        <w:adjustRightInd/>
        <w:snapToGrid/>
        <w:spacing w:line="580" w:lineRule="exact"/>
        <w:ind w:left="0" w:right="0"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1.申报单位应认真阅读《公共机构水效领跑者引领行动实施方案》，按照有关要求如实编写申请报告，并提供必要的证明材料。</w:t>
      </w:r>
    </w:p>
    <w:p w14:paraId="54DE7AA7">
      <w:pPr>
        <w:keepNext w:val="0"/>
        <w:keepLines w:val="0"/>
        <w:pageBreakBefore w:val="0"/>
        <w:widowControl w:val="0"/>
        <w:kinsoku/>
        <w:wordWrap/>
        <w:overflowPunct/>
        <w:topLinePunct w:val="0"/>
        <w:autoSpaceDE/>
        <w:autoSpaceDN/>
        <w:bidi w:val="0"/>
        <w:adjustRightInd/>
        <w:snapToGrid/>
        <w:spacing w:line="580" w:lineRule="exact"/>
        <w:ind w:left="0" w:right="0"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2.申报材料包含但不限于下列内容：</w:t>
      </w:r>
    </w:p>
    <w:p w14:paraId="1965574E">
      <w:pPr>
        <w:keepNext w:val="0"/>
        <w:keepLines w:val="0"/>
        <w:pageBreakBefore w:val="0"/>
        <w:widowControl w:val="0"/>
        <w:kinsoku/>
        <w:wordWrap/>
        <w:overflowPunct/>
        <w:topLinePunct w:val="0"/>
        <w:autoSpaceDE/>
        <w:autoSpaceDN/>
        <w:bidi w:val="0"/>
        <w:adjustRightInd/>
        <w:snapToGrid/>
        <w:spacing w:line="580" w:lineRule="exact"/>
        <w:ind w:left="0" w:right="0"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（1）单位基本信息表</w:t>
      </w:r>
    </w:p>
    <w:p w14:paraId="4E5793E5">
      <w:pPr>
        <w:keepNext w:val="0"/>
        <w:keepLines w:val="0"/>
        <w:pageBreakBefore w:val="0"/>
        <w:widowControl w:val="0"/>
        <w:kinsoku/>
        <w:wordWrap/>
        <w:overflowPunct/>
        <w:topLinePunct w:val="0"/>
        <w:autoSpaceDE/>
        <w:autoSpaceDN/>
        <w:bidi w:val="0"/>
        <w:adjustRightInd/>
        <w:snapToGrid/>
        <w:spacing w:line="580" w:lineRule="exact"/>
        <w:ind w:left="0" w:right="0"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（2）单位水效分析报告</w:t>
      </w:r>
    </w:p>
    <w:p w14:paraId="51636C35">
      <w:pPr>
        <w:keepNext w:val="0"/>
        <w:keepLines w:val="0"/>
        <w:pageBreakBefore w:val="0"/>
        <w:widowControl w:val="0"/>
        <w:kinsoku/>
        <w:wordWrap/>
        <w:overflowPunct/>
        <w:topLinePunct w:val="0"/>
        <w:autoSpaceDE/>
        <w:autoSpaceDN/>
        <w:bidi w:val="0"/>
        <w:adjustRightInd/>
        <w:snapToGrid/>
        <w:spacing w:line="580" w:lineRule="exact"/>
        <w:ind w:left="0" w:right="0"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（3）单位自评表</w:t>
      </w:r>
    </w:p>
    <w:p w14:paraId="02A9FD91">
      <w:pPr>
        <w:keepNext w:val="0"/>
        <w:keepLines w:val="0"/>
        <w:pageBreakBefore w:val="0"/>
        <w:widowControl w:val="0"/>
        <w:kinsoku/>
        <w:wordWrap/>
        <w:overflowPunct/>
        <w:topLinePunct w:val="0"/>
        <w:autoSpaceDE/>
        <w:autoSpaceDN/>
        <w:bidi w:val="0"/>
        <w:adjustRightInd/>
        <w:snapToGrid/>
        <w:spacing w:line="580" w:lineRule="exact"/>
        <w:ind w:left="0" w:right="0"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3.以上材料需按顺序编排，并在相应位置加盖公章。</w:t>
      </w:r>
    </w:p>
    <w:p w14:paraId="1DA8E674">
      <w:pPr>
        <w:keepNext w:val="0"/>
        <w:keepLines w:val="0"/>
        <w:pageBreakBefore w:val="0"/>
        <w:widowControl w:val="0"/>
        <w:wordWrap/>
        <w:topLinePunct w:val="0"/>
        <w:bidi w:val="0"/>
        <w:spacing w:line="580" w:lineRule="exact"/>
        <w:textAlignment w:val="auto"/>
        <w:rPr>
          <w:rFonts w:hint="default"/>
          <w:color w:val="auto"/>
          <w:w w:val="99"/>
          <w:sz w:val="32"/>
          <w:szCs w:val="24"/>
          <w:highlight w:val="none"/>
        </w:rPr>
      </w:pPr>
      <w:r>
        <w:rPr>
          <w:rFonts w:hint="default"/>
          <w:color w:val="auto"/>
          <w:w w:val="99"/>
          <w:sz w:val="32"/>
          <w:szCs w:val="24"/>
          <w:highlight w:val="none"/>
        </w:rPr>
        <w:br w:type="page"/>
      </w:r>
    </w:p>
    <w:p w14:paraId="0DD4F191">
      <w:pPr>
        <w:pStyle w:val="4"/>
        <w:keepNext w:val="0"/>
        <w:keepLines w:val="0"/>
        <w:pageBreakBefore w:val="0"/>
        <w:widowControl w:val="0"/>
        <w:kinsoku w:val="0"/>
        <w:wordWrap/>
        <w:overflowPunct w:val="0"/>
        <w:topLinePunct w:val="0"/>
        <w:autoSpaceDE w:val="0"/>
        <w:autoSpaceDN w:val="0"/>
        <w:bidi w:val="0"/>
        <w:adjustRightInd w:val="0"/>
        <w:snapToGrid w:val="0"/>
        <w:spacing w:line="580" w:lineRule="exact"/>
        <w:jc w:val="center"/>
        <w:textAlignment w:val="auto"/>
        <w:rPr>
          <w:rFonts w:hint="eastAsia" w:ascii="方正小标宋简体" w:hAnsi="方正小标宋简体" w:eastAsia="方正小标宋简体" w:cs="方正小标宋简体"/>
          <w:b w:val="0"/>
          <w:bCs w:val="0"/>
          <w:color w:val="auto"/>
          <w:w w:val="105"/>
          <w:sz w:val="44"/>
          <w:szCs w:val="44"/>
          <w:highlight w:val="none"/>
          <w:lang w:eastAsia="zh-CN"/>
        </w:rPr>
      </w:pPr>
      <w:r>
        <w:rPr>
          <w:rFonts w:hint="eastAsia" w:ascii="方正小标宋简体" w:hAnsi="方正小标宋简体" w:eastAsia="方正小标宋简体" w:cs="方正小标宋简体"/>
          <w:b w:val="0"/>
          <w:bCs w:val="0"/>
          <w:color w:val="auto"/>
          <w:w w:val="105"/>
          <w:sz w:val="44"/>
          <w:szCs w:val="44"/>
          <w:highlight w:val="none"/>
          <w:lang w:eastAsia="zh-CN"/>
        </w:rPr>
        <w:t>单位基本信息表</w:t>
      </w:r>
    </w:p>
    <w:tbl>
      <w:tblPr>
        <w:tblStyle w:val="10"/>
        <w:tblpPr w:leftFromText="180" w:rightFromText="180" w:vertAnchor="text" w:horzAnchor="page" w:tblpXSpec="center" w:tblpY="630"/>
        <w:tblOverlap w:val="never"/>
        <w:tblW w:w="90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4"/>
        <w:gridCol w:w="2274"/>
        <w:gridCol w:w="2275"/>
        <w:gridCol w:w="2276"/>
      </w:tblGrid>
      <w:tr w14:paraId="4077F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E945B82">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单位名称</w:t>
            </w:r>
          </w:p>
        </w:tc>
        <w:tc>
          <w:tcPr>
            <w:tcW w:w="6825"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05D8B93A">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p>
        </w:tc>
      </w:tr>
      <w:tr w14:paraId="2D65B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1B1026A">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所属类型</w:t>
            </w:r>
          </w:p>
        </w:tc>
        <w:tc>
          <w:tcPr>
            <w:tcW w:w="6825"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01B49EC0">
            <w:pPr>
              <w:pStyle w:val="4"/>
              <w:keepNext w:val="0"/>
              <w:keepLines w:val="0"/>
              <w:pageBreakBefore w:val="0"/>
              <w:widowControl w:val="0"/>
              <w:kinsoku w:val="0"/>
              <w:wordWrap/>
              <w:overflowPunct w:val="0"/>
              <w:topLinePunct w:val="0"/>
              <w:autoSpaceDE w:val="0"/>
              <w:autoSpaceDN w:val="0"/>
              <w:bidi w:val="0"/>
              <w:adjustRightInd w:val="0"/>
              <w:snapToGrid w:val="0"/>
              <w:jc w:val="both"/>
              <w:textAlignment w:val="auto"/>
              <w:rPr>
                <w:rFonts w:hint="eastAsia" w:ascii="方正仿宋简体" w:hAnsi="方正仿宋简体" w:eastAsia="方正仿宋简体" w:cs="方正仿宋简体"/>
                <w:color w:val="auto"/>
                <w:sz w:val="24"/>
                <w:szCs w:val="24"/>
                <w:highlight w:val="none"/>
                <w:u w:val="single"/>
                <w:lang w:val="en-US" w:eastAsia="zh-CN"/>
              </w:rPr>
            </w:pPr>
            <w:r>
              <w:rPr>
                <w:rFonts w:hint="eastAsia" w:ascii="方正仿宋简体" w:hAnsi="方正仿宋简体" w:eastAsia="方正仿宋简体" w:cs="方正仿宋简体"/>
                <w:color w:val="auto"/>
                <w:sz w:val="24"/>
                <w:szCs w:val="24"/>
                <w:highlight w:val="none"/>
                <w:lang w:eastAsia="zh-CN"/>
              </w:rPr>
              <w:t>□党政机关</w:t>
            </w:r>
            <w:r>
              <w:rPr>
                <w:rFonts w:hint="eastAsia" w:ascii="方正仿宋简体" w:hAnsi="方正仿宋简体" w:eastAsia="方正仿宋简体" w:cs="方正仿宋简体"/>
                <w:color w:val="auto"/>
                <w:sz w:val="24"/>
                <w:szCs w:val="24"/>
                <w:highlight w:val="none"/>
                <w:lang w:val="en-US" w:eastAsia="zh-CN"/>
              </w:rPr>
              <w:t xml:space="preserve">   □学校   □医院   □</w:t>
            </w:r>
            <w:r>
              <w:rPr>
                <w:rFonts w:hint="eastAsia" w:ascii="方正仿宋简体" w:hAnsi="方正仿宋简体" w:eastAsia="方正仿宋简体" w:cs="方正仿宋简体"/>
                <w:color w:val="auto"/>
                <w:sz w:val="24"/>
                <w:szCs w:val="24"/>
                <w:highlight w:val="none"/>
                <w:lang w:eastAsia="zh-CN"/>
              </w:rPr>
              <w:t>场馆</w:t>
            </w:r>
            <w:r>
              <w:rPr>
                <w:rFonts w:hint="eastAsia" w:ascii="方正仿宋简体" w:hAnsi="方正仿宋简体" w:eastAsia="方正仿宋简体" w:cs="方正仿宋简体"/>
                <w:color w:val="auto"/>
                <w:sz w:val="24"/>
                <w:szCs w:val="24"/>
                <w:highlight w:val="none"/>
                <w:lang w:val="en-US" w:eastAsia="zh-CN"/>
              </w:rPr>
              <w:t xml:space="preserve">   □其他</w:t>
            </w:r>
            <w:r>
              <w:rPr>
                <w:rFonts w:hint="eastAsia" w:ascii="方正仿宋简体" w:hAnsi="方正仿宋简体" w:eastAsia="方正仿宋简体" w:cs="方正仿宋简体"/>
                <w:color w:val="auto"/>
                <w:sz w:val="24"/>
                <w:szCs w:val="24"/>
                <w:highlight w:val="none"/>
                <w:u w:val="single"/>
                <w:lang w:val="en-US" w:eastAsia="zh-CN"/>
              </w:rPr>
              <w:t xml:space="preserve">         </w:t>
            </w:r>
          </w:p>
        </w:tc>
      </w:tr>
      <w:tr w14:paraId="02FD9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301BE54">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邮编</w:t>
            </w:r>
          </w:p>
        </w:tc>
        <w:tc>
          <w:tcPr>
            <w:tcW w:w="6825"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3B02EA1F">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p>
        </w:tc>
      </w:tr>
      <w:tr w14:paraId="1B31A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62CD833">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详细地址</w:t>
            </w:r>
          </w:p>
        </w:tc>
        <w:tc>
          <w:tcPr>
            <w:tcW w:w="6825" w:type="dxa"/>
            <w:gridSpan w:val="3"/>
            <w:tcBorders>
              <w:top w:val="single" w:color="auto" w:sz="4" w:space="0"/>
              <w:left w:val="single" w:color="auto" w:sz="4" w:space="0"/>
              <w:bottom w:val="single" w:color="auto" w:sz="4" w:space="0"/>
              <w:right w:val="single" w:color="auto" w:sz="4" w:space="0"/>
              <w:tl2br w:val="nil"/>
              <w:tr2bl w:val="nil"/>
            </w:tcBorders>
            <w:noWrap w:val="0"/>
            <w:vAlign w:val="center"/>
          </w:tcPr>
          <w:p w14:paraId="79D7F9A5">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p>
        </w:tc>
      </w:tr>
      <w:tr w14:paraId="3F51B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3D8D3BE">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统一社会信用代码</w:t>
            </w:r>
          </w:p>
        </w:tc>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A1440FA">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p>
        </w:tc>
        <w:tc>
          <w:tcPr>
            <w:tcW w:w="227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B44C8F0">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单位负责人</w:t>
            </w:r>
          </w:p>
        </w:tc>
        <w:tc>
          <w:tcPr>
            <w:tcW w:w="2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8D1C0BA">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p>
        </w:tc>
      </w:tr>
      <w:tr w14:paraId="5EB82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9003398">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主要水源</w:t>
            </w:r>
          </w:p>
        </w:tc>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414090E7">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p>
        </w:tc>
        <w:tc>
          <w:tcPr>
            <w:tcW w:w="227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15FC574">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年用水量</w:t>
            </w:r>
          </w:p>
        </w:tc>
        <w:tc>
          <w:tcPr>
            <w:tcW w:w="2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5143217E">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val="en-US" w:eastAsia="zh-CN"/>
              </w:rPr>
              <w:t xml:space="preserve">           </w:t>
            </w:r>
            <w:r>
              <w:rPr>
                <w:rFonts w:hint="eastAsia" w:ascii="方正仿宋简体" w:hAnsi="方正仿宋简体" w:eastAsia="方正仿宋简体" w:cs="方正仿宋简体"/>
                <w:color w:val="auto"/>
                <w:sz w:val="24"/>
                <w:szCs w:val="24"/>
                <w:highlight w:val="none"/>
                <w:lang w:eastAsia="zh-CN"/>
              </w:rPr>
              <w:t>立方米</w:t>
            </w:r>
          </w:p>
        </w:tc>
      </w:tr>
      <w:tr w14:paraId="5DC34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8522911">
            <w:pPr>
              <w:pStyle w:val="4"/>
              <w:kinsoku w:val="0"/>
              <w:overflowPunct w:val="0"/>
              <w:jc w:val="center"/>
              <w:rPr>
                <w:rFonts w:hint="default" w:ascii="方正仿宋简体" w:hAnsi="方正仿宋简体" w:eastAsia="方正仿宋简体" w:cs="方正仿宋简体"/>
                <w:color w:val="auto"/>
                <w:sz w:val="24"/>
                <w:szCs w:val="24"/>
                <w:highlight w:val="none"/>
                <w:lang w:val="en" w:eastAsia="zh-CN"/>
              </w:rPr>
            </w:pPr>
            <w:r>
              <w:rPr>
                <w:rFonts w:hint="eastAsia" w:ascii="方正仿宋简体" w:hAnsi="方正仿宋简体" w:eastAsia="方正仿宋简体" w:cs="方正仿宋简体"/>
                <w:color w:val="auto"/>
                <w:sz w:val="24"/>
                <w:szCs w:val="24"/>
                <w:highlight w:val="none"/>
                <w:lang w:eastAsia="zh-CN"/>
              </w:rPr>
              <w:t>建筑面积</w:t>
            </w:r>
          </w:p>
        </w:tc>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60F8ED3A">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val="en-US" w:eastAsia="zh-CN"/>
              </w:rPr>
              <w:t xml:space="preserve">           </w:t>
            </w:r>
            <w:r>
              <w:rPr>
                <w:rFonts w:hint="eastAsia" w:ascii="方正仿宋简体" w:hAnsi="方正仿宋简体" w:eastAsia="方正仿宋简体" w:cs="方正仿宋简体"/>
                <w:color w:val="auto"/>
                <w:sz w:val="24"/>
                <w:szCs w:val="24"/>
                <w:highlight w:val="none"/>
                <w:lang w:val="en" w:eastAsia="zh-CN"/>
              </w:rPr>
              <w:t>平方米</w:t>
            </w:r>
          </w:p>
        </w:tc>
        <w:tc>
          <w:tcPr>
            <w:tcW w:w="227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0AE06F20">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用水人数</w:t>
            </w:r>
          </w:p>
        </w:tc>
        <w:tc>
          <w:tcPr>
            <w:tcW w:w="2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A9A53AE">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val="en-US" w:eastAsia="zh-CN"/>
              </w:rPr>
              <w:t xml:space="preserve">               </w:t>
            </w:r>
            <w:r>
              <w:rPr>
                <w:rFonts w:hint="eastAsia" w:ascii="方正仿宋简体" w:hAnsi="方正仿宋简体" w:eastAsia="方正仿宋简体" w:cs="方正仿宋简体"/>
                <w:color w:val="auto"/>
                <w:sz w:val="24"/>
                <w:szCs w:val="24"/>
                <w:highlight w:val="none"/>
                <w:lang w:eastAsia="zh-CN"/>
              </w:rPr>
              <w:t>人</w:t>
            </w:r>
          </w:p>
        </w:tc>
      </w:tr>
      <w:tr w14:paraId="04882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7224B166">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联系人</w:t>
            </w:r>
          </w:p>
        </w:tc>
        <w:tc>
          <w:tcPr>
            <w:tcW w:w="2274" w:type="dxa"/>
            <w:tcBorders>
              <w:top w:val="single" w:color="auto" w:sz="4" w:space="0"/>
              <w:left w:val="single" w:color="auto" w:sz="4" w:space="0"/>
              <w:bottom w:val="single" w:color="auto" w:sz="4" w:space="0"/>
              <w:right w:val="single" w:color="auto" w:sz="4" w:space="0"/>
              <w:tl2br w:val="nil"/>
              <w:tr2bl w:val="nil"/>
            </w:tcBorders>
            <w:noWrap w:val="0"/>
            <w:vAlign w:val="center"/>
          </w:tcPr>
          <w:p w14:paraId="2E0A6933">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p>
        </w:tc>
        <w:tc>
          <w:tcPr>
            <w:tcW w:w="2275" w:type="dxa"/>
            <w:tcBorders>
              <w:top w:val="single" w:color="auto" w:sz="4" w:space="0"/>
              <w:left w:val="single" w:color="auto" w:sz="4" w:space="0"/>
              <w:bottom w:val="single" w:color="auto" w:sz="4" w:space="0"/>
              <w:right w:val="single" w:color="auto" w:sz="4" w:space="0"/>
              <w:tl2br w:val="nil"/>
              <w:tr2bl w:val="nil"/>
            </w:tcBorders>
            <w:noWrap w:val="0"/>
            <w:vAlign w:val="center"/>
          </w:tcPr>
          <w:p w14:paraId="1FB22B5B">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r>
              <w:rPr>
                <w:rFonts w:hint="eastAsia" w:ascii="方正仿宋简体" w:hAnsi="方正仿宋简体" w:eastAsia="方正仿宋简体" w:cs="方正仿宋简体"/>
                <w:color w:val="auto"/>
                <w:sz w:val="24"/>
                <w:szCs w:val="24"/>
                <w:highlight w:val="none"/>
                <w:lang w:eastAsia="zh-CN"/>
              </w:rPr>
              <w:t>联系电话</w:t>
            </w:r>
          </w:p>
        </w:tc>
        <w:tc>
          <w:tcPr>
            <w:tcW w:w="2276" w:type="dxa"/>
            <w:tcBorders>
              <w:top w:val="single" w:color="auto" w:sz="4" w:space="0"/>
              <w:left w:val="single" w:color="auto" w:sz="4" w:space="0"/>
              <w:bottom w:val="single" w:color="auto" w:sz="4" w:space="0"/>
              <w:right w:val="single" w:color="auto" w:sz="4" w:space="0"/>
              <w:tl2br w:val="nil"/>
              <w:tr2bl w:val="nil"/>
            </w:tcBorders>
            <w:noWrap w:val="0"/>
            <w:vAlign w:val="center"/>
          </w:tcPr>
          <w:p w14:paraId="3C4BB53A">
            <w:pPr>
              <w:pStyle w:val="4"/>
              <w:kinsoku w:val="0"/>
              <w:overflowPunct w:val="0"/>
              <w:jc w:val="center"/>
              <w:rPr>
                <w:rFonts w:hint="eastAsia" w:ascii="方正仿宋简体" w:hAnsi="方正仿宋简体" w:eastAsia="方正仿宋简体" w:cs="方正仿宋简体"/>
                <w:color w:val="auto"/>
                <w:sz w:val="24"/>
                <w:szCs w:val="24"/>
                <w:highlight w:val="none"/>
                <w:lang w:eastAsia="zh-CN"/>
              </w:rPr>
            </w:pPr>
          </w:p>
        </w:tc>
      </w:tr>
      <w:tr w14:paraId="28335D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1" w:hRule="atLeast"/>
          <w:jc w:val="center"/>
        </w:trPr>
        <w:tc>
          <w:tcPr>
            <w:tcW w:w="9099" w:type="dxa"/>
            <w:gridSpan w:val="4"/>
            <w:tcBorders>
              <w:top w:val="single" w:color="auto" w:sz="4" w:space="0"/>
              <w:left w:val="single" w:color="auto" w:sz="4" w:space="0"/>
              <w:bottom w:val="single" w:color="auto" w:sz="4" w:space="0"/>
              <w:right w:val="single" w:color="auto" w:sz="4" w:space="0"/>
              <w:tl2br w:val="nil"/>
              <w:tr2bl w:val="nil"/>
            </w:tcBorders>
            <w:noWrap w:val="0"/>
            <w:vAlign w:val="top"/>
          </w:tcPr>
          <w:p w14:paraId="61793721">
            <w:pPr>
              <w:pStyle w:val="4"/>
              <w:keepNext w:val="0"/>
              <w:keepLines w:val="0"/>
              <w:pageBreakBefore w:val="0"/>
              <w:widowControl w:val="0"/>
              <w:kinsoku w:val="0"/>
              <w:wordWrap/>
              <w:overflowPunct w:val="0"/>
              <w:topLinePunct w:val="0"/>
              <w:autoSpaceDE w:val="0"/>
              <w:autoSpaceDN w:val="0"/>
              <w:bidi w:val="0"/>
              <w:adjustRightInd w:val="0"/>
              <w:snapToGrid w:val="0"/>
              <w:spacing w:before="0" w:beforeLines="50" w:line="360" w:lineRule="auto"/>
              <w:jc w:val="center"/>
              <w:textAlignment w:val="auto"/>
              <w:rPr>
                <w:rFonts w:hint="eastAsia" w:ascii="方正仿宋_GBK" w:hAnsi="方正仿宋_GBK" w:eastAsia="方正仿宋简体" w:cs="方正仿宋_GBK"/>
                <w:color w:val="auto"/>
                <w:sz w:val="32"/>
                <w:szCs w:val="32"/>
                <w:highlight w:val="none"/>
                <w:lang w:eastAsia="zh-CN"/>
              </w:rPr>
            </w:pPr>
            <w:r>
              <w:rPr>
                <w:rFonts w:hint="eastAsia" w:ascii="方正仿宋_GBK" w:hAnsi="方正仿宋_GBK" w:eastAsia="方正仿宋简体" w:cs="方正仿宋_GBK"/>
                <w:color w:val="auto"/>
                <w:sz w:val="32"/>
                <w:szCs w:val="32"/>
                <w:highlight w:val="none"/>
                <w:lang w:eastAsia="zh-CN"/>
              </w:rPr>
              <w:t>材料真实性承诺</w:t>
            </w:r>
          </w:p>
          <w:p w14:paraId="2C36B916">
            <w:pPr>
              <w:pStyle w:val="15"/>
              <w:keepNext w:val="0"/>
              <w:keepLines w:val="0"/>
              <w:pageBreakBefore w:val="0"/>
              <w:widowControl w:val="0"/>
              <w:wordWrap/>
              <w:topLinePunct w:val="0"/>
              <w:autoSpaceDE w:val="0"/>
              <w:autoSpaceDN w:val="0"/>
              <w:bidi w:val="0"/>
              <w:adjustRightInd w:val="0"/>
              <w:snapToGrid w:val="0"/>
              <w:spacing w:line="360" w:lineRule="auto"/>
              <w:jc w:val="both"/>
              <w:textAlignment w:val="auto"/>
              <w:rPr>
                <w:rFonts w:hint="eastAsia" w:ascii="方正仿宋_GBK" w:hAnsi="方正仿宋_GBK" w:eastAsia="方正仿宋简体" w:cs="方正仿宋_GBK"/>
                <w:color w:val="auto"/>
                <w:sz w:val="32"/>
                <w:szCs w:val="32"/>
                <w:highlight w:val="none"/>
                <w:lang w:eastAsia="zh-CN"/>
              </w:rPr>
            </w:pPr>
            <w:r>
              <w:rPr>
                <w:rFonts w:hint="eastAsia" w:ascii="方正仿宋_GBK" w:hAnsi="方正仿宋_GBK" w:eastAsia="方正仿宋简体" w:cs="方正仿宋_GBK"/>
                <w:color w:val="auto"/>
                <w:sz w:val="32"/>
                <w:szCs w:val="32"/>
                <w:highlight w:val="none"/>
                <w:lang w:eastAsia="zh-CN"/>
              </w:rPr>
              <w:t>我单位郑重承诺：本次申报公共机构水效领跑者所提交的相关数据和信息均真实、有效，愿接受并积极配合主管部门的监督检查和核验。如有违反，愿承担由此产生的相应责任。</w:t>
            </w:r>
          </w:p>
          <w:p w14:paraId="68D2F886">
            <w:pPr>
              <w:pStyle w:val="15"/>
              <w:keepNext w:val="0"/>
              <w:keepLines w:val="0"/>
              <w:pageBreakBefore w:val="0"/>
              <w:widowControl w:val="0"/>
              <w:wordWrap/>
              <w:topLinePunct w:val="0"/>
              <w:autoSpaceDE w:val="0"/>
              <w:autoSpaceDN w:val="0"/>
              <w:bidi w:val="0"/>
              <w:adjustRightInd w:val="0"/>
              <w:snapToGrid w:val="0"/>
              <w:spacing w:line="360" w:lineRule="auto"/>
              <w:jc w:val="both"/>
              <w:textAlignment w:val="auto"/>
              <w:rPr>
                <w:rFonts w:hint="eastAsia" w:ascii="方正仿宋_GBK" w:hAnsi="方正仿宋_GBK" w:eastAsia="方正仿宋简体" w:cs="方正仿宋_GBK"/>
                <w:color w:val="auto"/>
                <w:sz w:val="32"/>
                <w:szCs w:val="32"/>
                <w:highlight w:val="none"/>
                <w:lang w:eastAsia="zh-CN"/>
              </w:rPr>
            </w:pPr>
          </w:p>
          <w:p w14:paraId="2CD9E0DC">
            <w:pPr>
              <w:pStyle w:val="15"/>
              <w:keepNext w:val="0"/>
              <w:keepLines w:val="0"/>
              <w:pageBreakBefore w:val="0"/>
              <w:widowControl w:val="0"/>
              <w:wordWrap w:val="0"/>
              <w:topLinePunct w:val="0"/>
              <w:autoSpaceDE w:val="0"/>
              <w:autoSpaceDN w:val="0"/>
              <w:bidi w:val="0"/>
              <w:adjustRightInd w:val="0"/>
              <w:snapToGrid w:val="0"/>
              <w:spacing w:line="360" w:lineRule="auto"/>
              <w:jc w:val="right"/>
              <w:textAlignment w:val="auto"/>
              <w:rPr>
                <w:rFonts w:hint="default" w:ascii="方正仿宋_GBK" w:hAnsi="方正仿宋_GBK" w:eastAsia="方正仿宋简体" w:cs="方正仿宋_GBK"/>
                <w:color w:val="auto"/>
                <w:sz w:val="32"/>
                <w:szCs w:val="32"/>
                <w:highlight w:val="none"/>
                <w:lang w:val="en-US" w:eastAsia="zh-CN"/>
              </w:rPr>
            </w:pPr>
            <w:r>
              <w:rPr>
                <w:rFonts w:hint="eastAsia" w:ascii="方正仿宋_GBK" w:hAnsi="方正仿宋_GBK" w:eastAsia="方正仿宋简体" w:cs="方正仿宋_GBK"/>
                <w:color w:val="auto"/>
                <w:sz w:val="32"/>
                <w:szCs w:val="32"/>
                <w:highlight w:val="none"/>
                <w:lang w:eastAsia="zh-CN"/>
              </w:rPr>
              <w:t>主要负责人（签字）：</w:t>
            </w:r>
            <w:r>
              <w:rPr>
                <w:rFonts w:hint="eastAsia" w:ascii="方正仿宋_GBK" w:hAnsi="方正仿宋_GBK" w:eastAsia="方正仿宋简体" w:cs="方正仿宋_GBK"/>
                <w:color w:val="auto"/>
                <w:sz w:val="32"/>
                <w:szCs w:val="32"/>
                <w:highlight w:val="none"/>
                <w:lang w:val="en-US" w:eastAsia="zh-CN"/>
              </w:rPr>
              <w:t xml:space="preserve">                 </w:t>
            </w:r>
          </w:p>
          <w:p w14:paraId="78962713">
            <w:pPr>
              <w:pStyle w:val="15"/>
              <w:keepNext w:val="0"/>
              <w:keepLines w:val="0"/>
              <w:pageBreakBefore w:val="0"/>
              <w:widowControl w:val="0"/>
              <w:wordWrap w:val="0"/>
              <w:topLinePunct w:val="0"/>
              <w:autoSpaceDE w:val="0"/>
              <w:autoSpaceDN w:val="0"/>
              <w:bidi w:val="0"/>
              <w:adjustRightInd w:val="0"/>
              <w:snapToGrid w:val="0"/>
              <w:spacing w:line="360" w:lineRule="auto"/>
              <w:jc w:val="right"/>
              <w:textAlignment w:val="auto"/>
              <w:rPr>
                <w:rFonts w:hint="default" w:ascii="方正仿宋_GBK" w:hAnsi="方正仿宋_GBK" w:eastAsia="方正仿宋简体" w:cs="方正仿宋_GBK"/>
                <w:color w:val="auto"/>
                <w:sz w:val="32"/>
                <w:szCs w:val="32"/>
                <w:highlight w:val="none"/>
                <w:lang w:val="en-US" w:eastAsia="zh-CN"/>
              </w:rPr>
            </w:pPr>
            <w:r>
              <w:rPr>
                <w:rFonts w:hint="eastAsia" w:ascii="方正仿宋_GBK" w:hAnsi="方正仿宋_GBK" w:eastAsia="方正仿宋简体" w:cs="方正仿宋_GBK"/>
                <w:color w:val="auto"/>
                <w:sz w:val="32"/>
                <w:szCs w:val="32"/>
                <w:highlight w:val="none"/>
                <w:lang w:eastAsia="zh-CN"/>
              </w:rPr>
              <w:t>（申报单位公章）</w:t>
            </w:r>
            <w:r>
              <w:rPr>
                <w:rFonts w:hint="eastAsia" w:ascii="方正仿宋_GBK" w:hAnsi="方正仿宋_GBK" w:eastAsia="方正仿宋简体" w:cs="方正仿宋_GBK"/>
                <w:color w:val="auto"/>
                <w:sz w:val="32"/>
                <w:szCs w:val="32"/>
                <w:highlight w:val="none"/>
                <w:lang w:val="en-US" w:eastAsia="zh-CN"/>
              </w:rPr>
              <w:t xml:space="preserve">                     </w:t>
            </w:r>
          </w:p>
          <w:p w14:paraId="4B142C2D">
            <w:pPr>
              <w:pStyle w:val="15"/>
              <w:keepNext w:val="0"/>
              <w:keepLines w:val="0"/>
              <w:pageBreakBefore w:val="0"/>
              <w:widowControl w:val="0"/>
              <w:wordWrap w:val="0"/>
              <w:topLinePunct w:val="0"/>
              <w:autoSpaceDE w:val="0"/>
              <w:autoSpaceDN w:val="0"/>
              <w:bidi w:val="0"/>
              <w:adjustRightInd w:val="0"/>
              <w:snapToGrid w:val="0"/>
              <w:spacing w:line="360" w:lineRule="auto"/>
              <w:jc w:val="right"/>
              <w:textAlignment w:val="auto"/>
              <w:rPr>
                <w:rFonts w:hint="default" w:ascii="方正仿宋_GBK" w:hAnsi="方正仿宋_GBK" w:eastAsia="方正仿宋_GBK" w:cs="方正仿宋_GBK"/>
                <w:color w:val="auto"/>
                <w:sz w:val="24"/>
                <w:szCs w:val="24"/>
                <w:highlight w:val="none"/>
                <w:lang w:val="en-US" w:eastAsia="zh-CN"/>
              </w:rPr>
            </w:pPr>
            <w:r>
              <w:rPr>
                <w:rFonts w:hint="eastAsia" w:ascii="方正仿宋_GBK" w:hAnsi="方正仿宋_GBK" w:eastAsia="方正仿宋简体" w:cs="方正仿宋_GBK"/>
                <w:color w:val="auto"/>
                <w:sz w:val="32"/>
                <w:szCs w:val="32"/>
                <w:highlight w:val="none"/>
                <w:lang w:val="en-US" w:eastAsia="zh-CN"/>
              </w:rPr>
              <w:t xml:space="preserve">   年    月    日    </w:t>
            </w:r>
            <w:r>
              <w:rPr>
                <w:rFonts w:hint="eastAsia" w:ascii="方正仿宋_GBK" w:hAnsi="方正仿宋_GBK" w:eastAsia="方正仿宋_GBK" w:cs="方正仿宋_GBK"/>
                <w:color w:val="auto"/>
                <w:sz w:val="32"/>
                <w:szCs w:val="32"/>
                <w:highlight w:val="none"/>
                <w:lang w:val="en-US" w:eastAsia="zh-CN"/>
              </w:rPr>
              <w:t xml:space="preserve">  </w:t>
            </w:r>
          </w:p>
        </w:tc>
      </w:tr>
    </w:tbl>
    <w:p w14:paraId="64914FDA">
      <w:pPr>
        <w:keepNext w:val="0"/>
        <w:keepLines w:val="0"/>
        <w:pageBreakBefore w:val="0"/>
        <w:widowControl w:val="0"/>
        <w:wordWrap/>
        <w:topLinePunct w:val="0"/>
        <w:bidi w:val="0"/>
        <w:spacing w:line="580" w:lineRule="exact"/>
        <w:jc w:val="center"/>
        <w:textAlignment w:val="auto"/>
        <w:rPr>
          <w:rFonts w:hint="eastAsia" w:ascii="方正小标宋简体" w:hAnsi="方正小标宋简体" w:eastAsia="方正小标宋简体" w:cs="方正小标宋简体"/>
          <w:b w:val="0"/>
          <w:bCs w:val="0"/>
          <w:color w:val="auto"/>
          <w:position w:val="2"/>
          <w:sz w:val="48"/>
          <w:szCs w:val="48"/>
          <w:highlight w:val="none"/>
          <w:lang w:eastAsia="zh-CN"/>
        </w:rPr>
      </w:pPr>
      <w:r>
        <w:rPr>
          <w:rFonts w:hint="eastAsia" w:ascii="方正小标宋简体" w:hAnsi="方正小标宋简体" w:eastAsia="方正小标宋简体" w:cs="方正小标宋简体"/>
          <w:b w:val="0"/>
          <w:bCs w:val="0"/>
          <w:color w:val="auto"/>
          <w:position w:val="2"/>
          <w:sz w:val="48"/>
          <w:szCs w:val="48"/>
          <w:highlight w:val="none"/>
          <w:lang w:eastAsia="zh-CN"/>
        </w:rPr>
        <w:br w:type="page"/>
      </w:r>
    </w:p>
    <w:p w14:paraId="45129E2C">
      <w:pPr>
        <w:keepNext w:val="0"/>
        <w:keepLines w:val="0"/>
        <w:pageBreakBefore w:val="0"/>
        <w:widowControl w:val="0"/>
        <w:wordWrap/>
        <w:topLinePunct w:val="0"/>
        <w:bidi w:val="0"/>
        <w:spacing w:line="580" w:lineRule="exact"/>
        <w:jc w:val="center"/>
        <w:textAlignment w:val="auto"/>
        <w:rPr>
          <w:rFonts w:hint="eastAsia" w:ascii="方正小标宋简体" w:hAnsi="方正小标宋简体" w:eastAsia="方正小标宋简体" w:cs="方正小标宋简体"/>
          <w:b w:val="0"/>
          <w:bCs w:val="0"/>
          <w:color w:val="auto"/>
          <w:position w:val="2"/>
          <w:sz w:val="48"/>
          <w:szCs w:val="48"/>
          <w:highlight w:val="none"/>
          <w:lang w:eastAsia="zh-CN"/>
        </w:rPr>
      </w:pPr>
      <w:r>
        <w:rPr>
          <w:rFonts w:hint="eastAsia" w:ascii="方正小标宋简体" w:hAnsi="方正小标宋简体" w:eastAsia="方正小标宋简体" w:cs="方正小标宋简体"/>
          <w:b w:val="0"/>
          <w:bCs w:val="0"/>
          <w:color w:val="auto"/>
          <w:position w:val="2"/>
          <w:sz w:val="44"/>
          <w:szCs w:val="44"/>
          <w:highlight w:val="none"/>
          <w:lang w:eastAsia="zh-CN"/>
        </w:rPr>
        <w:t>单位水效分析报告</w:t>
      </w:r>
    </w:p>
    <w:p w14:paraId="39F521A8">
      <w:pPr>
        <w:pStyle w:val="4"/>
        <w:keepNext w:val="0"/>
        <w:keepLines w:val="0"/>
        <w:pageBreakBefore w:val="0"/>
        <w:widowControl w:val="0"/>
        <w:kinsoku w:val="0"/>
        <w:wordWrap/>
        <w:overflowPunct w:val="0"/>
        <w:topLinePunct w:val="0"/>
        <w:bidi w:val="0"/>
        <w:spacing w:line="580" w:lineRule="exact"/>
        <w:jc w:val="center"/>
        <w:textAlignment w:val="auto"/>
        <w:rPr>
          <w:rFonts w:hint="eastAsia" w:ascii="方正楷体简体" w:hAnsi="方正楷体简体" w:eastAsia="方正楷体简体" w:cs="方正楷体简体"/>
          <w:color w:val="auto"/>
          <w:sz w:val="32"/>
          <w:szCs w:val="32"/>
          <w:highlight w:val="none"/>
          <w:lang w:eastAsia="zh-CN"/>
        </w:rPr>
      </w:pPr>
      <w:r>
        <w:rPr>
          <w:rFonts w:hint="eastAsia" w:ascii="方正楷体简体" w:hAnsi="方正楷体简体" w:eastAsia="方正楷体简体" w:cs="方正楷体简体"/>
          <w:color w:val="auto"/>
          <w:sz w:val="32"/>
          <w:szCs w:val="32"/>
          <w:highlight w:val="none"/>
          <w:lang w:eastAsia="zh-CN"/>
        </w:rPr>
        <w:t>（编写提纲）</w:t>
      </w:r>
    </w:p>
    <w:p w14:paraId="7881BF6D">
      <w:pPr>
        <w:pStyle w:val="4"/>
        <w:keepNext w:val="0"/>
        <w:keepLines w:val="0"/>
        <w:pageBreakBefore w:val="0"/>
        <w:widowControl w:val="0"/>
        <w:kinsoku w:val="0"/>
        <w:wordWrap/>
        <w:overflowPunct w:val="0"/>
        <w:topLinePunct w:val="0"/>
        <w:autoSpaceDE w:val="0"/>
        <w:autoSpaceDN w:val="0"/>
        <w:bidi w:val="0"/>
        <w:adjustRightInd w:val="0"/>
        <w:snapToGrid/>
        <w:spacing w:line="400" w:lineRule="exact"/>
        <w:jc w:val="center"/>
        <w:textAlignment w:val="auto"/>
        <w:rPr>
          <w:rFonts w:hint="eastAsia"/>
          <w:color w:val="auto"/>
          <w:sz w:val="28"/>
          <w:szCs w:val="52"/>
          <w:highlight w:val="none"/>
          <w:lang w:eastAsia="zh-CN"/>
        </w:rPr>
      </w:pPr>
    </w:p>
    <w:p w14:paraId="67F38BD4">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outlineLvl w:val="9"/>
        <w:rPr>
          <w:rFonts w:hint="eastAsia" w:ascii="方正黑体简体" w:hAnsi="方正黑体简体" w:eastAsia="方正黑体简体" w:cs="方正黑体简体"/>
          <w:color w:val="auto"/>
          <w:w w:val="100"/>
          <w:kern w:val="2"/>
          <w:sz w:val="32"/>
          <w:szCs w:val="32"/>
          <w:highlight w:val="none"/>
          <w:lang w:val="en-US" w:eastAsia="zh-CN" w:bidi="ar-SA"/>
        </w:rPr>
      </w:pPr>
      <w:r>
        <w:rPr>
          <w:rFonts w:hint="eastAsia" w:ascii="方正黑体简体" w:hAnsi="方正黑体简体" w:eastAsia="方正黑体简体" w:cs="方正黑体简体"/>
          <w:color w:val="auto"/>
          <w:w w:val="100"/>
          <w:kern w:val="2"/>
          <w:sz w:val="32"/>
          <w:szCs w:val="32"/>
          <w:highlight w:val="none"/>
          <w:lang w:val="en-US" w:eastAsia="zh-CN" w:bidi="ar-SA"/>
        </w:rPr>
        <w:t>一、单位基本概况</w:t>
      </w:r>
    </w:p>
    <w:p w14:paraId="652807E2">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方正楷体简体" w:hAnsi="方正楷体简体" w:eastAsia="方正楷体简体" w:cs="方正楷体简体"/>
          <w:color w:val="auto"/>
          <w:w w:val="100"/>
          <w:kern w:val="2"/>
          <w:sz w:val="32"/>
          <w:szCs w:val="32"/>
          <w:highlight w:val="none"/>
          <w:lang w:val="en-US" w:eastAsia="zh-CN" w:bidi="ar-SA"/>
        </w:rPr>
        <w:t>（一）单位基本情况及规模。</w:t>
      </w:r>
      <w:r>
        <w:rPr>
          <w:rFonts w:hint="eastAsia" w:ascii="宋体" w:hAnsi="宋体" w:eastAsia="方正仿宋简体" w:cs="Times New Roman"/>
          <w:snapToGrid w:val="0"/>
          <w:color w:val="auto"/>
          <w:spacing w:val="0"/>
          <w:kern w:val="2"/>
          <w:sz w:val="32"/>
          <w:szCs w:val="20"/>
          <w:highlight w:val="none"/>
          <w:lang w:val="en-US" w:eastAsia="zh-CN" w:bidi="ar-SA"/>
        </w:rPr>
        <w:t>包括单位基本情况、地理位置、近三年的取用水总量、编制人数、用水人数等，是否为相关部门</w:t>
      </w:r>
      <w:r>
        <w:rPr>
          <w:rFonts w:hint="eastAsia" w:ascii="宋体" w:hAnsi="宋体" w:eastAsia="方正仿宋简体" w:cs="Times New Roman"/>
          <w:i w:val="0"/>
          <w:caps w:val="0"/>
          <w:snapToGrid w:val="0"/>
          <w:color w:val="auto"/>
          <w:spacing w:val="0"/>
          <w:sz w:val="32"/>
          <w:szCs w:val="20"/>
          <w:highlight w:val="none"/>
        </w:rPr>
        <w:t>认定的</w:t>
      </w:r>
      <w:r>
        <w:rPr>
          <w:rFonts w:hint="eastAsia" w:ascii="宋体" w:hAnsi="宋体" w:eastAsia="方正仿宋简体" w:cs="Times New Roman"/>
          <w:i w:val="0"/>
          <w:caps w:val="0"/>
          <w:snapToGrid w:val="0"/>
          <w:color w:val="auto"/>
          <w:spacing w:val="0"/>
          <w:sz w:val="32"/>
          <w:szCs w:val="20"/>
          <w:highlight w:val="none"/>
          <w:lang w:val="en-US" w:eastAsia="zh-CN"/>
        </w:rPr>
        <w:t>公共机构</w:t>
      </w:r>
      <w:r>
        <w:rPr>
          <w:rFonts w:hint="eastAsia" w:ascii="宋体" w:hAnsi="宋体" w:eastAsia="方正仿宋简体" w:cs="Times New Roman"/>
          <w:i w:val="0"/>
          <w:caps w:val="0"/>
          <w:snapToGrid w:val="0"/>
          <w:color w:val="auto"/>
          <w:spacing w:val="0"/>
          <w:sz w:val="32"/>
          <w:szCs w:val="20"/>
          <w:highlight w:val="none"/>
        </w:rPr>
        <w:t>节水型单位</w:t>
      </w:r>
      <w:r>
        <w:rPr>
          <w:rFonts w:hint="eastAsia" w:ascii="宋体" w:hAnsi="宋体" w:eastAsia="方正仿宋简体" w:cs="Times New Roman"/>
          <w:i w:val="0"/>
          <w:caps w:val="0"/>
          <w:snapToGrid w:val="0"/>
          <w:color w:val="auto"/>
          <w:spacing w:val="0"/>
          <w:sz w:val="32"/>
          <w:szCs w:val="20"/>
          <w:highlight w:val="none"/>
          <w:lang w:val="en-US" w:eastAsia="zh-CN"/>
        </w:rPr>
        <w:t>等节水载体</w:t>
      </w:r>
      <w:r>
        <w:rPr>
          <w:rFonts w:hint="eastAsia" w:ascii="宋体" w:hAnsi="宋体" w:eastAsia="方正仿宋简体" w:cs="Times New Roman"/>
          <w:snapToGrid w:val="0"/>
          <w:color w:val="auto"/>
          <w:spacing w:val="0"/>
          <w:kern w:val="2"/>
          <w:sz w:val="32"/>
          <w:szCs w:val="20"/>
          <w:highlight w:val="none"/>
          <w:lang w:val="en-US" w:eastAsia="zh-CN" w:bidi="ar-SA"/>
        </w:rPr>
        <w:t>。</w:t>
      </w:r>
    </w:p>
    <w:p w14:paraId="1E4B128C">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方正楷体简体" w:hAnsi="方正楷体简体" w:eastAsia="方正楷体简体" w:cs="方正楷体简体"/>
          <w:color w:val="auto"/>
          <w:w w:val="100"/>
          <w:kern w:val="2"/>
          <w:sz w:val="32"/>
          <w:szCs w:val="32"/>
          <w:highlight w:val="none"/>
          <w:lang w:val="en-US" w:eastAsia="zh-CN" w:bidi="ar-SA"/>
        </w:rPr>
        <w:t>（二）单位用水情况</w:t>
      </w:r>
      <w:r>
        <w:rPr>
          <w:rFonts w:hint="eastAsia" w:eastAsia="方正仿宋简体" w:cs="Times New Roman"/>
          <w:snapToGrid w:val="0"/>
          <w:color w:val="auto"/>
          <w:spacing w:val="0"/>
          <w:kern w:val="2"/>
          <w:sz w:val="32"/>
          <w:szCs w:val="20"/>
          <w:highlight w:val="none"/>
          <w:lang w:val="en-US" w:eastAsia="zh-CN" w:bidi="ar-SA"/>
        </w:rPr>
        <w:t>。</w:t>
      </w:r>
      <w:r>
        <w:rPr>
          <w:rFonts w:hint="eastAsia" w:ascii="宋体" w:hAnsi="宋体" w:eastAsia="方正仿宋简体" w:cs="Times New Roman"/>
          <w:snapToGrid w:val="0"/>
          <w:color w:val="auto"/>
          <w:spacing w:val="0"/>
          <w:kern w:val="2"/>
          <w:sz w:val="32"/>
          <w:szCs w:val="20"/>
          <w:highlight w:val="none"/>
          <w:lang w:val="en-US" w:eastAsia="zh-CN" w:bidi="ar-SA"/>
        </w:rPr>
        <w:t>包括单位的用水领域、主要用水技术和设备，以及取水水源、用水量、用水计量等情况。</w:t>
      </w:r>
    </w:p>
    <w:p w14:paraId="3B4CADE6">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outlineLvl w:val="9"/>
        <w:rPr>
          <w:rFonts w:hint="eastAsia" w:ascii="方正黑体简体" w:hAnsi="方正黑体简体" w:eastAsia="方正黑体简体" w:cs="方正黑体简体"/>
          <w:color w:val="auto"/>
          <w:w w:val="100"/>
          <w:kern w:val="2"/>
          <w:sz w:val="32"/>
          <w:szCs w:val="32"/>
          <w:highlight w:val="none"/>
          <w:lang w:val="en-US" w:eastAsia="zh-CN" w:bidi="ar-SA"/>
        </w:rPr>
      </w:pPr>
      <w:r>
        <w:rPr>
          <w:rFonts w:hint="eastAsia" w:ascii="方正黑体简体" w:hAnsi="方正黑体简体" w:eastAsia="方正黑体简体" w:cs="方正黑体简体"/>
          <w:color w:val="auto"/>
          <w:w w:val="100"/>
          <w:kern w:val="2"/>
          <w:sz w:val="32"/>
          <w:szCs w:val="32"/>
          <w:highlight w:val="none"/>
          <w:lang w:val="en-US" w:eastAsia="zh-CN" w:bidi="ar-SA"/>
        </w:rPr>
        <w:t>二、节水工作开展情况</w:t>
      </w:r>
    </w:p>
    <w:p w14:paraId="61BBFE4F">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方正楷体简体" w:hAnsi="方正楷体简体" w:eastAsia="方正楷体简体" w:cs="方正楷体简体"/>
          <w:color w:val="auto"/>
          <w:w w:val="100"/>
          <w:kern w:val="2"/>
          <w:sz w:val="32"/>
          <w:szCs w:val="32"/>
          <w:highlight w:val="none"/>
          <w:lang w:val="en-US" w:eastAsia="zh-CN" w:bidi="ar-SA"/>
        </w:rPr>
        <w:t>（一）近三年主要用水效率指标</w:t>
      </w:r>
      <w:r>
        <w:rPr>
          <w:rFonts w:hint="eastAsia" w:eastAsia="方正仿宋简体" w:cs="Times New Roman"/>
          <w:snapToGrid w:val="0"/>
          <w:color w:val="auto"/>
          <w:spacing w:val="0"/>
          <w:kern w:val="2"/>
          <w:sz w:val="32"/>
          <w:szCs w:val="20"/>
          <w:highlight w:val="none"/>
          <w:lang w:val="en-US" w:eastAsia="zh-CN" w:bidi="ar-SA"/>
        </w:rPr>
        <w:t>。</w:t>
      </w:r>
      <w:r>
        <w:rPr>
          <w:rFonts w:hint="eastAsia" w:ascii="宋体" w:hAnsi="宋体" w:eastAsia="方正仿宋简体" w:cs="Times New Roman"/>
          <w:snapToGrid w:val="0"/>
          <w:color w:val="auto"/>
          <w:spacing w:val="0"/>
          <w:kern w:val="2"/>
          <w:sz w:val="32"/>
          <w:szCs w:val="20"/>
          <w:highlight w:val="none"/>
          <w:lang w:val="en-US" w:eastAsia="zh-CN" w:bidi="ar-SA"/>
        </w:rPr>
        <w:t>包括水计量器具配备率、节水器具普及率、人均用水量、中央空调冷却补水率、锅炉冷凝水回收率等方面的现状水平。</w:t>
      </w:r>
    </w:p>
    <w:p w14:paraId="3574BB86">
      <w:pPr>
        <w:keepNext w:val="0"/>
        <w:keepLines w:val="0"/>
        <w:pageBreakBefore w:val="0"/>
        <w:widowControl w:val="0"/>
        <w:kinsoku/>
        <w:wordWrap/>
        <w:overflowPunct/>
        <w:topLinePunct w:val="0"/>
        <w:autoSpaceDE/>
        <w:autoSpaceDN/>
        <w:bidi w:val="0"/>
        <w:adjustRightInd/>
        <w:snapToGrid/>
        <w:spacing w:line="540" w:lineRule="exact"/>
        <w:ind w:right="0"/>
        <w:jc w:val="center"/>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表1 单位主要水效指标</w:t>
      </w:r>
    </w:p>
    <w:tbl>
      <w:tblPr>
        <w:tblStyle w:val="11"/>
        <w:tblW w:w="91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2"/>
        <w:gridCol w:w="1078"/>
        <w:gridCol w:w="1091"/>
        <w:gridCol w:w="1077"/>
        <w:gridCol w:w="3477"/>
      </w:tblGrid>
      <w:tr w14:paraId="35F85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452" w:type="dxa"/>
            <w:noWrap w:val="0"/>
            <w:vAlign w:val="center"/>
          </w:tcPr>
          <w:p w14:paraId="7D2A9028">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黑体简体" w:hAnsi="方正黑体简体" w:eastAsia="方正黑体简体" w:cs="方正黑体简体"/>
                <w:color w:val="auto"/>
                <w:sz w:val="24"/>
                <w:szCs w:val="24"/>
                <w:highlight w:val="none"/>
                <w:lang w:val="en-US" w:eastAsia="zh-CN"/>
              </w:rPr>
            </w:pPr>
            <w:r>
              <w:rPr>
                <w:rFonts w:hint="eastAsia" w:ascii="方正黑体简体" w:hAnsi="方正黑体简体" w:eastAsia="方正黑体简体" w:cs="方正黑体简体"/>
                <w:color w:val="auto"/>
                <w:sz w:val="24"/>
                <w:szCs w:val="24"/>
                <w:highlight w:val="none"/>
                <w:lang w:val="en-US" w:eastAsia="zh-CN"/>
              </w:rPr>
              <w:t>项目</w:t>
            </w:r>
          </w:p>
        </w:tc>
        <w:tc>
          <w:tcPr>
            <w:tcW w:w="1078" w:type="dxa"/>
            <w:noWrap w:val="0"/>
            <w:vAlign w:val="center"/>
          </w:tcPr>
          <w:p w14:paraId="15FFEADD">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黑体简体" w:hAnsi="方正黑体简体" w:eastAsia="方正黑体简体" w:cs="方正黑体简体"/>
                <w:color w:val="auto"/>
                <w:sz w:val="24"/>
                <w:szCs w:val="24"/>
                <w:highlight w:val="none"/>
                <w:lang w:val="en-US" w:eastAsia="zh-CN"/>
              </w:rPr>
            </w:pPr>
            <w:r>
              <w:rPr>
                <w:rFonts w:hint="eastAsia" w:ascii="方正黑体简体" w:hAnsi="方正黑体简体" w:eastAsia="方正黑体简体" w:cs="方正黑体简体"/>
                <w:color w:val="auto"/>
                <w:sz w:val="24"/>
                <w:szCs w:val="24"/>
                <w:highlight w:val="none"/>
                <w:lang w:val="en-US" w:eastAsia="zh-CN"/>
              </w:rPr>
              <w:t>20XX年</w:t>
            </w:r>
          </w:p>
        </w:tc>
        <w:tc>
          <w:tcPr>
            <w:tcW w:w="1091" w:type="dxa"/>
            <w:noWrap w:val="0"/>
            <w:vAlign w:val="center"/>
          </w:tcPr>
          <w:p w14:paraId="393D4944">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黑体简体" w:hAnsi="方正黑体简体" w:eastAsia="方正黑体简体" w:cs="方正黑体简体"/>
                <w:color w:val="auto"/>
                <w:sz w:val="24"/>
                <w:szCs w:val="24"/>
                <w:highlight w:val="none"/>
                <w:lang w:val="en-US" w:eastAsia="zh-CN"/>
              </w:rPr>
            </w:pPr>
            <w:r>
              <w:rPr>
                <w:rFonts w:hint="eastAsia" w:ascii="方正黑体简体" w:hAnsi="方正黑体简体" w:eastAsia="方正黑体简体" w:cs="方正黑体简体"/>
                <w:color w:val="auto"/>
                <w:sz w:val="24"/>
                <w:szCs w:val="24"/>
                <w:highlight w:val="none"/>
                <w:lang w:val="en-US" w:eastAsia="zh-CN"/>
              </w:rPr>
              <w:t>20XX年</w:t>
            </w:r>
          </w:p>
        </w:tc>
        <w:tc>
          <w:tcPr>
            <w:tcW w:w="1077" w:type="dxa"/>
            <w:noWrap w:val="0"/>
            <w:vAlign w:val="center"/>
          </w:tcPr>
          <w:p w14:paraId="2C0D1B42">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黑体简体" w:hAnsi="方正黑体简体" w:eastAsia="方正黑体简体" w:cs="方正黑体简体"/>
                <w:color w:val="auto"/>
                <w:sz w:val="24"/>
                <w:szCs w:val="24"/>
                <w:highlight w:val="none"/>
                <w:lang w:val="en-US" w:eastAsia="zh-CN"/>
              </w:rPr>
            </w:pPr>
            <w:r>
              <w:rPr>
                <w:rFonts w:hint="eastAsia" w:ascii="方正黑体简体" w:hAnsi="方正黑体简体" w:eastAsia="方正黑体简体" w:cs="方正黑体简体"/>
                <w:color w:val="auto"/>
                <w:sz w:val="24"/>
                <w:szCs w:val="24"/>
                <w:highlight w:val="none"/>
                <w:lang w:val="en-US" w:eastAsia="zh-CN"/>
              </w:rPr>
              <w:t>20XX年</w:t>
            </w:r>
          </w:p>
        </w:tc>
        <w:tc>
          <w:tcPr>
            <w:tcW w:w="3477" w:type="dxa"/>
            <w:noWrap w:val="0"/>
            <w:vAlign w:val="center"/>
          </w:tcPr>
          <w:p w14:paraId="38F703CF">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黑体简体" w:hAnsi="方正黑体简体" w:eastAsia="方正黑体简体" w:cs="方正黑体简体"/>
                <w:color w:val="auto"/>
                <w:sz w:val="24"/>
                <w:szCs w:val="24"/>
                <w:highlight w:val="none"/>
                <w:lang w:val="en-US" w:eastAsia="zh-CN"/>
              </w:rPr>
            </w:pPr>
            <w:r>
              <w:rPr>
                <w:rFonts w:hint="eastAsia" w:ascii="方正黑体简体" w:hAnsi="方正黑体简体" w:eastAsia="方正黑体简体" w:cs="方正黑体简体"/>
                <w:color w:val="auto"/>
                <w:sz w:val="24"/>
                <w:szCs w:val="24"/>
                <w:highlight w:val="none"/>
                <w:lang w:val="en-US" w:eastAsia="zh-CN"/>
              </w:rPr>
              <w:t>填写说明</w:t>
            </w:r>
          </w:p>
        </w:tc>
      </w:tr>
      <w:tr w14:paraId="7ADF0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452" w:type="dxa"/>
            <w:noWrap w:val="0"/>
            <w:vAlign w:val="center"/>
          </w:tcPr>
          <w:p w14:paraId="1279DCDE">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主要水源</w:t>
            </w:r>
          </w:p>
        </w:tc>
        <w:tc>
          <w:tcPr>
            <w:tcW w:w="1078" w:type="dxa"/>
            <w:noWrap w:val="0"/>
            <w:vAlign w:val="center"/>
          </w:tcPr>
          <w:p w14:paraId="28EF345F">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91" w:type="dxa"/>
            <w:noWrap w:val="0"/>
            <w:vAlign w:val="center"/>
          </w:tcPr>
          <w:p w14:paraId="50BC6737">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77" w:type="dxa"/>
            <w:noWrap w:val="0"/>
            <w:vAlign w:val="center"/>
          </w:tcPr>
          <w:p w14:paraId="7C72D289">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3477" w:type="dxa"/>
            <w:noWrap w:val="0"/>
            <w:vAlign w:val="center"/>
          </w:tcPr>
          <w:p w14:paraId="461CDC46">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如水源为多种，按比例进行描述</w:t>
            </w:r>
          </w:p>
        </w:tc>
      </w:tr>
      <w:tr w14:paraId="5EE07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452" w:type="dxa"/>
            <w:noWrap w:val="0"/>
            <w:vAlign w:val="center"/>
          </w:tcPr>
          <w:p w14:paraId="72B4A2EA">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取水量（万吨）</w:t>
            </w:r>
          </w:p>
        </w:tc>
        <w:tc>
          <w:tcPr>
            <w:tcW w:w="1078" w:type="dxa"/>
            <w:noWrap w:val="0"/>
            <w:vAlign w:val="center"/>
          </w:tcPr>
          <w:p w14:paraId="778646CE">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91" w:type="dxa"/>
            <w:noWrap w:val="0"/>
            <w:vAlign w:val="center"/>
          </w:tcPr>
          <w:p w14:paraId="41E75B1E">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77" w:type="dxa"/>
            <w:noWrap w:val="0"/>
            <w:vAlign w:val="center"/>
          </w:tcPr>
          <w:p w14:paraId="2D3870C7">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3477" w:type="dxa"/>
            <w:noWrap w:val="0"/>
            <w:vAlign w:val="center"/>
          </w:tcPr>
          <w:p w14:paraId="44FBDB3E">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如水源为多种，分类描述</w:t>
            </w:r>
          </w:p>
        </w:tc>
      </w:tr>
      <w:tr w14:paraId="0B6AA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452" w:type="dxa"/>
            <w:noWrap w:val="0"/>
            <w:vAlign w:val="center"/>
          </w:tcPr>
          <w:p w14:paraId="3BACA2BB">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人均年用水量</w:t>
            </w:r>
          </w:p>
        </w:tc>
        <w:tc>
          <w:tcPr>
            <w:tcW w:w="1078" w:type="dxa"/>
            <w:noWrap w:val="0"/>
            <w:vAlign w:val="center"/>
          </w:tcPr>
          <w:p w14:paraId="4F347556">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91" w:type="dxa"/>
            <w:noWrap w:val="0"/>
            <w:vAlign w:val="center"/>
          </w:tcPr>
          <w:p w14:paraId="66167BAA">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77" w:type="dxa"/>
            <w:noWrap w:val="0"/>
            <w:vAlign w:val="center"/>
          </w:tcPr>
          <w:p w14:paraId="59012B3A">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3477" w:type="dxa"/>
            <w:noWrap w:val="0"/>
            <w:vAlign w:val="center"/>
          </w:tcPr>
          <w:p w14:paraId="3ECFCF0E">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r>
      <w:tr w14:paraId="6873C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452" w:type="dxa"/>
            <w:noWrap w:val="0"/>
            <w:vAlign w:val="center"/>
          </w:tcPr>
          <w:p w14:paraId="2FDFDC24">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水计量器具配备率</w:t>
            </w:r>
          </w:p>
        </w:tc>
        <w:tc>
          <w:tcPr>
            <w:tcW w:w="1078" w:type="dxa"/>
            <w:noWrap w:val="0"/>
            <w:vAlign w:val="center"/>
          </w:tcPr>
          <w:p w14:paraId="6935478B">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91" w:type="dxa"/>
            <w:noWrap w:val="0"/>
            <w:vAlign w:val="center"/>
          </w:tcPr>
          <w:p w14:paraId="1C4EE904">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77" w:type="dxa"/>
            <w:noWrap w:val="0"/>
            <w:vAlign w:val="center"/>
          </w:tcPr>
          <w:p w14:paraId="15A9772C">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3477" w:type="dxa"/>
            <w:noWrap w:val="0"/>
            <w:vAlign w:val="center"/>
          </w:tcPr>
          <w:p w14:paraId="78AED298">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r>
      <w:tr w14:paraId="4E725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452" w:type="dxa"/>
            <w:noWrap w:val="0"/>
            <w:vAlign w:val="center"/>
          </w:tcPr>
          <w:p w14:paraId="5CAE582F">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节水器具普及率</w:t>
            </w:r>
          </w:p>
        </w:tc>
        <w:tc>
          <w:tcPr>
            <w:tcW w:w="1078" w:type="dxa"/>
            <w:noWrap w:val="0"/>
            <w:vAlign w:val="center"/>
          </w:tcPr>
          <w:p w14:paraId="3ECB41F1">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91" w:type="dxa"/>
            <w:noWrap w:val="0"/>
            <w:vAlign w:val="center"/>
          </w:tcPr>
          <w:p w14:paraId="23D955BA">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77" w:type="dxa"/>
            <w:noWrap w:val="0"/>
            <w:vAlign w:val="center"/>
          </w:tcPr>
          <w:p w14:paraId="5A59E552">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3477" w:type="dxa"/>
            <w:noWrap w:val="0"/>
            <w:vAlign w:val="center"/>
          </w:tcPr>
          <w:p w14:paraId="0ABE13B1">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r>
      <w:tr w14:paraId="02578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452" w:type="dxa"/>
            <w:noWrap w:val="0"/>
            <w:vAlign w:val="center"/>
          </w:tcPr>
          <w:p w14:paraId="75B6D466">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中央空调冷却补水率</w:t>
            </w:r>
          </w:p>
        </w:tc>
        <w:tc>
          <w:tcPr>
            <w:tcW w:w="1078" w:type="dxa"/>
            <w:noWrap w:val="0"/>
            <w:vAlign w:val="center"/>
          </w:tcPr>
          <w:p w14:paraId="09166987">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91" w:type="dxa"/>
            <w:noWrap w:val="0"/>
            <w:vAlign w:val="center"/>
          </w:tcPr>
          <w:p w14:paraId="13FD0452">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77" w:type="dxa"/>
            <w:noWrap w:val="0"/>
            <w:vAlign w:val="center"/>
          </w:tcPr>
          <w:p w14:paraId="6102EF9E">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3477" w:type="dxa"/>
            <w:noWrap w:val="0"/>
            <w:vAlign w:val="center"/>
          </w:tcPr>
          <w:p w14:paraId="158582F8">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r>
      <w:tr w14:paraId="747B6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452" w:type="dxa"/>
            <w:noWrap w:val="0"/>
            <w:vAlign w:val="center"/>
          </w:tcPr>
          <w:p w14:paraId="2DF3A27E">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锅炉冷凝水回收率</w:t>
            </w:r>
          </w:p>
        </w:tc>
        <w:tc>
          <w:tcPr>
            <w:tcW w:w="1078" w:type="dxa"/>
            <w:noWrap w:val="0"/>
            <w:vAlign w:val="center"/>
          </w:tcPr>
          <w:p w14:paraId="6AFBF2AB">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91" w:type="dxa"/>
            <w:noWrap w:val="0"/>
            <w:vAlign w:val="center"/>
          </w:tcPr>
          <w:p w14:paraId="1DFB58D7">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77" w:type="dxa"/>
            <w:noWrap w:val="0"/>
            <w:vAlign w:val="center"/>
          </w:tcPr>
          <w:p w14:paraId="7C014CFC">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3477" w:type="dxa"/>
            <w:noWrap w:val="0"/>
            <w:vAlign w:val="center"/>
          </w:tcPr>
          <w:p w14:paraId="42343A84">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r>
      <w:tr w14:paraId="07B4F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2452" w:type="dxa"/>
            <w:noWrap w:val="0"/>
            <w:vAlign w:val="center"/>
          </w:tcPr>
          <w:p w14:paraId="27C83A8E">
            <w:pPr>
              <w:pStyle w:val="4"/>
              <w:keepNext w:val="0"/>
              <w:keepLines w:val="0"/>
              <w:pageBreakBefore w:val="0"/>
              <w:widowControl w:val="0"/>
              <w:kinsoku w:val="0"/>
              <w:wordWrap/>
              <w:overflowPunct w:val="0"/>
              <w:topLinePunct w:val="0"/>
              <w:bidi w:val="0"/>
              <w:snapToGrid/>
              <w:spacing w:line="540" w:lineRule="exact"/>
              <w:jc w:val="center"/>
              <w:textAlignment w:val="auto"/>
              <w:rPr>
                <w:rFonts w:hint="eastAsia" w:ascii="方正仿宋简体" w:hAnsi="方正仿宋简体" w:eastAsia="方正仿宋简体" w:cs="方正仿宋简体"/>
                <w:color w:val="auto"/>
                <w:sz w:val="24"/>
                <w:szCs w:val="24"/>
                <w:highlight w:val="none"/>
                <w:lang w:val="en-US" w:eastAsia="zh-CN"/>
              </w:rPr>
            </w:pPr>
            <w:r>
              <w:rPr>
                <w:rFonts w:hint="eastAsia" w:ascii="方正仿宋简体" w:hAnsi="方正仿宋简体" w:eastAsia="方正仿宋简体" w:cs="方正仿宋简体"/>
                <w:color w:val="auto"/>
                <w:sz w:val="24"/>
                <w:szCs w:val="24"/>
                <w:highlight w:val="none"/>
                <w:lang w:val="en-US" w:eastAsia="zh-CN"/>
              </w:rPr>
              <w:t>用水管网漏损率</w:t>
            </w:r>
          </w:p>
        </w:tc>
        <w:tc>
          <w:tcPr>
            <w:tcW w:w="1078" w:type="dxa"/>
            <w:noWrap w:val="0"/>
            <w:vAlign w:val="center"/>
          </w:tcPr>
          <w:p w14:paraId="798A63DF">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91" w:type="dxa"/>
            <w:noWrap w:val="0"/>
            <w:vAlign w:val="center"/>
          </w:tcPr>
          <w:p w14:paraId="35A1A9CC">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1077" w:type="dxa"/>
            <w:noWrap w:val="0"/>
            <w:vAlign w:val="center"/>
          </w:tcPr>
          <w:p w14:paraId="57FAFA66">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c>
          <w:tcPr>
            <w:tcW w:w="3477" w:type="dxa"/>
            <w:noWrap w:val="0"/>
            <w:vAlign w:val="center"/>
          </w:tcPr>
          <w:p w14:paraId="5DA01A7F">
            <w:pPr>
              <w:pStyle w:val="15"/>
              <w:keepNext w:val="0"/>
              <w:keepLines w:val="0"/>
              <w:pageBreakBefore w:val="0"/>
              <w:widowControl w:val="0"/>
              <w:kinsoku/>
              <w:wordWrap/>
              <w:overflowPunct/>
              <w:topLinePunct w:val="0"/>
              <w:autoSpaceDE w:val="0"/>
              <w:autoSpaceDN w:val="0"/>
              <w:bidi w:val="0"/>
              <w:adjustRightInd/>
              <w:snapToGrid/>
              <w:spacing w:line="540" w:lineRule="exact"/>
              <w:ind w:firstLine="0" w:firstLineChars="0"/>
              <w:jc w:val="center"/>
              <w:textAlignment w:val="auto"/>
              <w:rPr>
                <w:rFonts w:hint="eastAsia" w:ascii="方正仿宋_GBK" w:hAnsi="方正仿宋_GBK" w:eastAsia="方正仿宋_GBK" w:cs="方正仿宋_GBK"/>
                <w:color w:val="auto"/>
                <w:sz w:val="24"/>
                <w:szCs w:val="21"/>
                <w:highlight w:val="none"/>
                <w:vertAlign w:val="baseline"/>
                <w:lang w:val="en-US" w:eastAsia="zh-CN"/>
              </w:rPr>
            </w:pPr>
          </w:p>
        </w:tc>
      </w:tr>
    </w:tbl>
    <w:p w14:paraId="27C19B1B">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方正楷体简体" w:hAnsi="方正楷体简体" w:eastAsia="方正楷体简体" w:cs="方正楷体简体"/>
          <w:color w:val="auto"/>
          <w:w w:val="100"/>
          <w:kern w:val="2"/>
          <w:sz w:val="32"/>
          <w:szCs w:val="32"/>
          <w:highlight w:val="none"/>
          <w:lang w:val="en-US" w:eastAsia="zh-CN" w:bidi="ar-SA"/>
        </w:rPr>
        <w:t>（二）节水管理制度</w:t>
      </w:r>
      <w:r>
        <w:rPr>
          <w:rFonts w:hint="eastAsia" w:eastAsia="方正仿宋简体" w:cs="Times New Roman"/>
          <w:snapToGrid w:val="0"/>
          <w:color w:val="auto"/>
          <w:spacing w:val="0"/>
          <w:kern w:val="2"/>
          <w:sz w:val="32"/>
          <w:szCs w:val="20"/>
          <w:highlight w:val="none"/>
          <w:lang w:val="en-US" w:eastAsia="zh-CN" w:bidi="ar-SA"/>
        </w:rPr>
        <w:t>。</w:t>
      </w:r>
      <w:r>
        <w:rPr>
          <w:rFonts w:hint="eastAsia" w:ascii="宋体" w:hAnsi="宋体" w:eastAsia="方正仿宋简体" w:cs="Times New Roman"/>
          <w:snapToGrid w:val="0"/>
          <w:color w:val="auto"/>
          <w:spacing w:val="0"/>
          <w:kern w:val="2"/>
          <w:sz w:val="32"/>
          <w:szCs w:val="20"/>
          <w:highlight w:val="none"/>
          <w:lang w:val="en-US" w:eastAsia="zh-CN" w:bidi="ar-SA"/>
        </w:rPr>
        <w:t>说明规章制度、计量统计、节水技术改造与推广、管理维护、节水宣传等制度建设和落实情况。</w:t>
      </w:r>
    </w:p>
    <w:p w14:paraId="26A14EAE">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方正楷体简体" w:hAnsi="方正楷体简体" w:eastAsia="方正楷体简体" w:cs="方正楷体简体"/>
          <w:color w:val="auto"/>
          <w:w w:val="100"/>
          <w:kern w:val="2"/>
          <w:sz w:val="32"/>
          <w:szCs w:val="32"/>
          <w:highlight w:val="none"/>
          <w:lang w:val="en-US" w:eastAsia="zh-CN" w:bidi="ar-SA"/>
        </w:rPr>
        <w:t>（三）非常规水源利用</w:t>
      </w:r>
      <w:r>
        <w:rPr>
          <w:rFonts w:hint="eastAsia" w:eastAsia="方正仿宋简体" w:cs="Times New Roman"/>
          <w:snapToGrid w:val="0"/>
          <w:color w:val="auto"/>
          <w:spacing w:val="0"/>
          <w:kern w:val="2"/>
          <w:sz w:val="32"/>
          <w:szCs w:val="20"/>
          <w:highlight w:val="none"/>
          <w:lang w:val="en-US" w:eastAsia="zh-CN" w:bidi="ar-SA"/>
        </w:rPr>
        <w:t>。</w:t>
      </w:r>
      <w:r>
        <w:rPr>
          <w:rFonts w:hint="eastAsia" w:ascii="宋体" w:hAnsi="宋体" w:eastAsia="方正仿宋简体" w:cs="Times New Roman"/>
          <w:snapToGrid w:val="0"/>
          <w:color w:val="auto"/>
          <w:spacing w:val="0"/>
          <w:kern w:val="2"/>
          <w:sz w:val="32"/>
          <w:szCs w:val="20"/>
          <w:highlight w:val="none"/>
          <w:lang w:val="en-US" w:eastAsia="zh-CN" w:bidi="ar-SA"/>
        </w:rPr>
        <w:t>包括开发利用非常规水源的具体措施，以及非常规水源利用规模。</w:t>
      </w:r>
    </w:p>
    <w:p w14:paraId="59251221">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outlineLvl w:val="9"/>
        <w:rPr>
          <w:rFonts w:hint="eastAsia" w:ascii="方正黑体简体" w:hAnsi="方正黑体简体" w:eastAsia="方正黑体简体" w:cs="方正黑体简体"/>
          <w:color w:val="auto"/>
          <w:w w:val="100"/>
          <w:kern w:val="2"/>
          <w:sz w:val="32"/>
          <w:szCs w:val="32"/>
          <w:highlight w:val="none"/>
          <w:lang w:val="en-US" w:eastAsia="zh-CN" w:bidi="ar-SA"/>
        </w:rPr>
      </w:pPr>
      <w:r>
        <w:rPr>
          <w:rFonts w:hint="eastAsia" w:ascii="方正黑体简体" w:hAnsi="方正黑体简体" w:eastAsia="方正黑体简体" w:cs="方正黑体简体"/>
          <w:color w:val="auto"/>
          <w:w w:val="100"/>
          <w:kern w:val="2"/>
          <w:sz w:val="32"/>
          <w:szCs w:val="32"/>
          <w:highlight w:val="none"/>
          <w:lang w:val="en-US" w:eastAsia="zh-CN" w:bidi="ar-SA"/>
        </w:rPr>
        <w:t>三、成功经验</w:t>
      </w:r>
    </w:p>
    <w:p w14:paraId="4BF53F91">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方正仿宋_GBK"/>
          <w:color w:val="auto"/>
          <w:w w:val="100"/>
          <w:kern w:val="2"/>
          <w:sz w:val="32"/>
          <w:szCs w:val="32"/>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与同类单位相比，重点从节水管理、节水技术改造、节水工程建设、节水宣传推广等方面，总结单位采取的有效措施，以及取得的经验和节水效益。</w:t>
      </w:r>
      <w:r>
        <w:rPr>
          <w:rFonts w:hint="eastAsia" w:ascii="宋体" w:hAnsi="宋体" w:eastAsia="方正仿宋简体" w:cs="方正仿宋_GBK"/>
          <w:color w:val="auto"/>
          <w:w w:val="100"/>
          <w:kern w:val="2"/>
          <w:sz w:val="32"/>
          <w:szCs w:val="32"/>
          <w:highlight w:val="none"/>
          <w:lang w:val="en-US" w:eastAsia="zh-CN" w:bidi="ar-SA"/>
        </w:rPr>
        <w:t> </w:t>
      </w:r>
    </w:p>
    <w:p w14:paraId="277FD761">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outlineLvl w:val="9"/>
        <w:rPr>
          <w:rFonts w:hint="eastAsia" w:ascii="方正黑体简体" w:hAnsi="方正黑体简体" w:eastAsia="方正黑体简体" w:cs="方正黑体简体"/>
          <w:color w:val="auto"/>
          <w:w w:val="100"/>
          <w:kern w:val="2"/>
          <w:sz w:val="32"/>
          <w:szCs w:val="32"/>
          <w:highlight w:val="none"/>
          <w:lang w:val="en-US" w:eastAsia="zh-CN" w:bidi="ar-SA"/>
        </w:rPr>
      </w:pPr>
      <w:r>
        <w:rPr>
          <w:rFonts w:hint="eastAsia" w:ascii="方正黑体简体" w:hAnsi="方正黑体简体" w:eastAsia="方正黑体简体" w:cs="方正黑体简体"/>
          <w:color w:val="auto"/>
          <w:w w:val="100"/>
          <w:kern w:val="2"/>
          <w:sz w:val="32"/>
          <w:szCs w:val="32"/>
          <w:highlight w:val="none"/>
          <w:lang w:val="en-US" w:eastAsia="zh-CN" w:bidi="ar-SA"/>
        </w:rPr>
        <w:t>四、今后节水工作打算</w:t>
      </w:r>
    </w:p>
    <w:p w14:paraId="2BDAC7D9">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概述未来三年拟采取的主要用水效率提升措施，如节水技术改造项目、节水管理措施，并简要概述建设内容、预期节水效果。</w:t>
      </w:r>
    </w:p>
    <w:p w14:paraId="51573EF7">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outlineLvl w:val="9"/>
        <w:rPr>
          <w:rFonts w:hint="eastAsia" w:ascii="方正黑体简体" w:hAnsi="方正黑体简体" w:eastAsia="方正黑体简体" w:cs="方正黑体简体"/>
          <w:color w:val="auto"/>
          <w:w w:val="100"/>
          <w:kern w:val="2"/>
          <w:sz w:val="32"/>
          <w:szCs w:val="32"/>
          <w:highlight w:val="none"/>
          <w:lang w:val="en-US" w:eastAsia="zh-CN" w:bidi="ar-SA"/>
        </w:rPr>
      </w:pPr>
      <w:r>
        <w:rPr>
          <w:rFonts w:hint="eastAsia" w:ascii="方正黑体简体" w:hAnsi="方正黑体简体" w:eastAsia="方正黑体简体" w:cs="方正黑体简体"/>
          <w:color w:val="auto"/>
          <w:w w:val="100"/>
          <w:kern w:val="2"/>
          <w:sz w:val="32"/>
          <w:szCs w:val="32"/>
          <w:highlight w:val="none"/>
          <w:lang w:val="en-US" w:eastAsia="zh-CN" w:bidi="ar-SA"/>
        </w:rPr>
        <w:t>五、证明材料</w:t>
      </w:r>
    </w:p>
    <w:p w14:paraId="2EE92600">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此部分包括但不限于以下材料： </w:t>
      </w:r>
    </w:p>
    <w:p w14:paraId="6A247419">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（一）单位取用水相关证明材料（取水许可证或用水合同协议、近三年用水未超计划等）。</w:t>
      </w:r>
    </w:p>
    <w:p w14:paraId="39286CDB">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（二）单位节水管理相关材料（节水管理制度文件、节水规划计划文件、单位用水统计报表或记录、费用账单等）。</w:t>
      </w:r>
    </w:p>
    <w:p w14:paraId="0E2C9C05">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outlineLvl w:val="9"/>
        <w:rPr>
          <w:rFonts w:hint="eastAsia" w:ascii="方正黑体简体" w:hAnsi="方正黑体简体" w:eastAsia="方正黑体简体" w:cs="方正黑体简体"/>
          <w:color w:val="auto"/>
          <w:w w:val="100"/>
          <w:kern w:val="2"/>
          <w:sz w:val="32"/>
          <w:szCs w:val="32"/>
          <w:highlight w:val="none"/>
          <w:lang w:val="en-US" w:eastAsia="zh-CN" w:bidi="ar-SA"/>
        </w:rPr>
      </w:pPr>
      <w:r>
        <w:rPr>
          <w:rFonts w:hint="eastAsia" w:ascii="方正黑体简体" w:hAnsi="方正黑体简体" w:eastAsia="方正黑体简体" w:cs="方正黑体简体"/>
          <w:color w:val="auto"/>
          <w:w w:val="100"/>
          <w:kern w:val="2"/>
          <w:sz w:val="32"/>
          <w:szCs w:val="32"/>
          <w:highlight w:val="none"/>
          <w:lang w:val="en-US" w:eastAsia="zh-CN" w:bidi="ar-SA"/>
        </w:rPr>
        <w:t>六、水效领跑者评价标准及自评得分 </w:t>
      </w:r>
    </w:p>
    <w:p w14:paraId="14550E03">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outlineLvl w:val="9"/>
        <w:rPr>
          <w:rFonts w:hint="eastAsia" w:ascii="方正楷体简体" w:hAnsi="方正楷体简体" w:eastAsia="方正楷体简体" w:cs="方正楷体简体"/>
          <w:snapToGrid/>
          <w:color w:val="auto"/>
          <w:spacing w:val="0"/>
          <w:kern w:val="2"/>
          <w:sz w:val="32"/>
          <w:szCs w:val="32"/>
          <w:highlight w:val="none"/>
          <w:lang w:val="en-US" w:eastAsia="zh-CN" w:bidi="ar-SA"/>
        </w:rPr>
      </w:pPr>
      <w:r>
        <w:rPr>
          <w:rFonts w:hint="eastAsia" w:ascii="方正楷体简体" w:hAnsi="方正楷体简体" w:eastAsia="方正楷体简体" w:cs="方正楷体简体"/>
          <w:snapToGrid/>
          <w:color w:val="auto"/>
          <w:spacing w:val="0"/>
          <w:kern w:val="2"/>
          <w:sz w:val="32"/>
          <w:szCs w:val="32"/>
          <w:highlight w:val="none"/>
          <w:lang w:val="en-US" w:eastAsia="zh-CN" w:bidi="ar-SA"/>
        </w:rPr>
        <w:t>（一）党政机关</w:t>
      </w:r>
    </w:p>
    <w:p w14:paraId="55635CD5">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党政机关评价指标分为基本要求和量化评价指标，量化评价指标分节水技术指标和节水管理指标，详细见附件1。</w:t>
      </w:r>
    </w:p>
    <w:p w14:paraId="2DBB6D78">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default"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申报公共机构水效领跑者的党政机关应具备独立物业管理条件。自评总得分应当不低于85分（满分100分），且人均用水量技术指标的得分在8分及以上，水计量器具配备率、用水管网漏损率两项技术指标的单项得分均在6分及以上，如遇缺项，则该项不得分。评价总得分按照以下公式进行折算：评价总得分=实际总得分/（100-缺项总分值）</w:t>
      </w:r>
      <w:r>
        <w:rPr>
          <w:rFonts w:hint="eastAsia" w:ascii="汉仪细圆B5" w:hAnsi="汉仪细圆B5" w:eastAsia="汉仪细圆B5" w:cs="汉仪细圆B5"/>
          <w:snapToGrid w:val="0"/>
          <w:color w:val="auto"/>
          <w:spacing w:val="0"/>
          <w:kern w:val="2"/>
          <w:sz w:val="32"/>
          <w:szCs w:val="20"/>
          <w:highlight w:val="none"/>
          <w:lang w:val="en-US" w:eastAsia="zh-CN" w:bidi="ar-SA"/>
        </w:rPr>
        <w:t>×</w:t>
      </w:r>
      <w:r>
        <w:rPr>
          <w:rFonts w:hint="eastAsia" w:ascii="宋体" w:hAnsi="宋体" w:eastAsia="方正仿宋简体" w:cs="Times New Roman"/>
          <w:snapToGrid w:val="0"/>
          <w:color w:val="auto"/>
          <w:spacing w:val="0"/>
          <w:kern w:val="2"/>
          <w:sz w:val="32"/>
          <w:szCs w:val="20"/>
          <w:highlight w:val="none"/>
          <w:lang w:val="en-US" w:eastAsia="zh-CN" w:bidi="ar-SA"/>
        </w:rPr>
        <w:t>100。其中，实际总得分=节水技术指标得分+节水管理指标得分。</w:t>
      </w:r>
    </w:p>
    <w:p w14:paraId="03292374">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方正楷体简体" w:hAnsi="方正楷体简体" w:eastAsia="方正楷体简体" w:cs="方正楷体简体"/>
          <w:snapToGrid/>
          <w:color w:val="auto"/>
          <w:w w:val="100"/>
          <w:kern w:val="2"/>
          <w:sz w:val="32"/>
          <w:szCs w:val="32"/>
          <w:highlight w:val="none"/>
          <w:lang w:val="en-US" w:eastAsia="zh-CN" w:bidi="ar-SA"/>
        </w:rPr>
      </w:pPr>
      <w:r>
        <w:rPr>
          <w:rFonts w:hint="eastAsia" w:ascii="方正楷体简体" w:hAnsi="方正楷体简体" w:eastAsia="方正楷体简体" w:cs="方正楷体简体"/>
          <w:snapToGrid/>
          <w:color w:val="auto"/>
          <w:w w:val="100"/>
          <w:kern w:val="2"/>
          <w:sz w:val="32"/>
          <w:szCs w:val="32"/>
          <w:highlight w:val="none"/>
          <w:lang w:val="en-US" w:eastAsia="zh-CN" w:bidi="ar-SA"/>
        </w:rPr>
        <w:t>（二）学校</w:t>
      </w:r>
    </w:p>
    <w:p w14:paraId="010E2E38">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学校评价指标分为基本要求和量化评价指标,量化评价指标分节水技术指标、节水管理指标和特色创新指标，详细见附件2。</w:t>
      </w:r>
    </w:p>
    <w:p w14:paraId="387D2EB9">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申报公共机构水效领跑者的学校应以整个学校作为评价对象，学校设多个校区的，应以单个校区作为评价对象。自评总得分应当不低于90分（满分105分），且节水型器具普及率指标的得分在5分及以上，单位标准人数用水量、水计量器具配备率、用水管网漏损率三项指标的单项得分均在6分及以上，如遇缺项，则该项不得分。评价总得分按照以下公式进行折算：评价总得分=实际总得分/（100-缺项总分值）</w:t>
      </w:r>
      <w:r>
        <w:rPr>
          <w:rFonts w:hint="eastAsia" w:ascii="汉仪细圆B5" w:hAnsi="汉仪细圆B5" w:eastAsia="汉仪细圆B5" w:cs="汉仪细圆B5"/>
          <w:snapToGrid w:val="0"/>
          <w:color w:val="auto"/>
          <w:spacing w:val="0"/>
          <w:kern w:val="2"/>
          <w:sz w:val="32"/>
          <w:szCs w:val="20"/>
          <w:highlight w:val="none"/>
          <w:lang w:val="en-US" w:eastAsia="zh-CN" w:bidi="ar-SA"/>
        </w:rPr>
        <w:t>×</w:t>
      </w:r>
      <w:r>
        <w:rPr>
          <w:rFonts w:hint="eastAsia" w:ascii="宋体" w:hAnsi="宋体" w:eastAsia="方正仿宋简体" w:cs="Times New Roman"/>
          <w:snapToGrid w:val="0"/>
          <w:color w:val="auto"/>
          <w:spacing w:val="0"/>
          <w:kern w:val="2"/>
          <w:sz w:val="32"/>
          <w:szCs w:val="20"/>
          <w:highlight w:val="none"/>
          <w:lang w:val="en-US" w:eastAsia="zh-CN" w:bidi="ar-SA"/>
        </w:rPr>
        <w:t>100。其中，实际总得分=节水技术指标得分+节水管理指标得分+特色创新指标。</w:t>
      </w:r>
    </w:p>
    <w:p w14:paraId="73F75A55">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方正楷体简体" w:hAnsi="方正楷体简体" w:eastAsia="方正楷体简体" w:cs="方正楷体简体"/>
          <w:snapToGrid/>
          <w:color w:val="auto"/>
          <w:w w:val="100"/>
          <w:kern w:val="2"/>
          <w:sz w:val="32"/>
          <w:szCs w:val="32"/>
          <w:highlight w:val="none"/>
          <w:lang w:val="en-US" w:eastAsia="zh-CN" w:bidi="ar-SA"/>
        </w:rPr>
      </w:pPr>
      <w:r>
        <w:rPr>
          <w:rFonts w:hint="eastAsia" w:ascii="方正楷体简体" w:hAnsi="方正楷体简体" w:eastAsia="方正楷体简体" w:cs="方正楷体简体"/>
          <w:snapToGrid/>
          <w:color w:val="auto"/>
          <w:w w:val="100"/>
          <w:kern w:val="2"/>
          <w:sz w:val="32"/>
          <w:szCs w:val="32"/>
          <w:highlight w:val="none"/>
          <w:lang w:val="en-US" w:eastAsia="zh-CN" w:bidi="ar-SA"/>
        </w:rPr>
        <w:t>（三）医院</w:t>
      </w:r>
    </w:p>
    <w:p w14:paraId="6E61F023">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医院评价指标分为基本要求和量化评价指标，量化评价指标分技术指标、管理指标、特性指标和鼓励性指标，详细见附件3。</w:t>
      </w:r>
    </w:p>
    <w:p w14:paraId="3A76752A">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申报公共机构水效领跑者的医院自评总得分应当不低于90分（满分105分），并且任一关键指标得分不为零，如遇缺项（鼓励性指标不计入缺分项），则该项不得分。评价总得分按照以下公式进行折算：评价总得分=实际总得分/（100-缺项总分值）</w:t>
      </w:r>
      <w:r>
        <w:rPr>
          <w:rFonts w:hint="eastAsia" w:ascii="汉仪细圆B5" w:hAnsi="汉仪细圆B5" w:eastAsia="汉仪细圆B5" w:cs="汉仪细圆B5"/>
          <w:snapToGrid w:val="0"/>
          <w:color w:val="auto"/>
          <w:spacing w:val="0"/>
          <w:kern w:val="2"/>
          <w:sz w:val="32"/>
          <w:szCs w:val="20"/>
          <w:highlight w:val="none"/>
          <w:lang w:val="en-US" w:eastAsia="zh-CN" w:bidi="ar-SA"/>
        </w:rPr>
        <w:t>×</w:t>
      </w:r>
      <w:r>
        <w:rPr>
          <w:rFonts w:hint="eastAsia" w:ascii="宋体" w:hAnsi="宋体" w:eastAsia="方正仿宋简体" w:cs="Times New Roman"/>
          <w:snapToGrid w:val="0"/>
          <w:color w:val="auto"/>
          <w:spacing w:val="0"/>
          <w:kern w:val="2"/>
          <w:sz w:val="32"/>
          <w:szCs w:val="20"/>
          <w:highlight w:val="none"/>
          <w:lang w:val="en-US" w:eastAsia="zh-CN" w:bidi="ar-SA"/>
        </w:rPr>
        <w:t>100+鼓励性指标得分。其中，实际总得分=技术指标得分+管理指标得分+特性指标得分。</w:t>
      </w:r>
    </w:p>
    <w:p w14:paraId="56DEC88F">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方正楷体简体" w:hAnsi="方正楷体简体" w:eastAsia="方正楷体简体" w:cs="方正楷体简体"/>
          <w:snapToGrid/>
          <w:color w:val="auto"/>
          <w:w w:val="100"/>
          <w:kern w:val="2"/>
          <w:sz w:val="32"/>
          <w:szCs w:val="32"/>
          <w:highlight w:val="none"/>
          <w:lang w:val="en-US" w:eastAsia="zh-CN" w:bidi="ar-SA"/>
        </w:rPr>
      </w:pPr>
      <w:r>
        <w:rPr>
          <w:rFonts w:hint="eastAsia" w:ascii="方正楷体简体" w:hAnsi="方正楷体简体" w:eastAsia="方正楷体简体" w:cs="方正楷体简体"/>
          <w:snapToGrid/>
          <w:color w:val="auto"/>
          <w:w w:val="100"/>
          <w:kern w:val="2"/>
          <w:sz w:val="32"/>
          <w:szCs w:val="32"/>
          <w:highlight w:val="none"/>
          <w:lang w:val="en-US" w:eastAsia="zh-CN" w:bidi="ar-SA"/>
        </w:rPr>
        <w:t>（四）场馆</w:t>
      </w:r>
    </w:p>
    <w:p w14:paraId="15330A76">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outlineLvl w:val="9"/>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场馆评价指标分为基本要求和量化评价指标，量化评价指标分技术指标、管理指标、特性指标和鼓励性指标，详细见附件4。</w:t>
      </w:r>
    </w:p>
    <w:p w14:paraId="6669E6DD">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outlineLvl w:val="9"/>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申报公共机构水效领跑者的场馆自评总得分应当不低于90分（满分105分），并且任一关键指标得分不为零，如遇缺项（鼓励性指标不计入缺分项），则该项不得分。评价总得分按照以下公式进行折算：评价总得分=实际总得分/（100-缺项总分值）</w:t>
      </w:r>
      <w:r>
        <w:rPr>
          <w:rFonts w:hint="eastAsia" w:ascii="汉仪细圆B5" w:hAnsi="汉仪细圆B5" w:eastAsia="汉仪细圆B5" w:cs="汉仪细圆B5"/>
          <w:snapToGrid w:val="0"/>
          <w:color w:val="auto"/>
          <w:spacing w:val="0"/>
          <w:kern w:val="2"/>
          <w:sz w:val="32"/>
          <w:szCs w:val="20"/>
          <w:highlight w:val="none"/>
          <w:lang w:val="en-US" w:eastAsia="zh-CN" w:bidi="ar-SA"/>
        </w:rPr>
        <w:t>×</w:t>
      </w:r>
      <w:r>
        <w:rPr>
          <w:rFonts w:hint="eastAsia" w:ascii="宋体" w:hAnsi="宋体" w:eastAsia="方正仿宋简体" w:cs="Times New Roman"/>
          <w:snapToGrid w:val="0"/>
          <w:color w:val="auto"/>
          <w:spacing w:val="0"/>
          <w:kern w:val="2"/>
          <w:sz w:val="32"/>
          <w:szCs w:val="20"/>
          <w:highlight w:val="none"/>
          <w:lang w:val="en-US" w:eastAsia="zh-CN" w:bidi="ar-SA"/>
        </w:rPr>
        <w:t>100+鼓励性指标得分。其中，实际总得分=技术指标得分+管理指标得分+特性指标得分。</w:t>
      </w:r>
    </w:p>
    <w:p w14:paraId="4E1E1C5D">
      <w:pPr>
        <w:keepNext w:val="0"/>
        <w:keepLines w:val="0"/>
        <w:pageBreakBefore w:val="0"/>
        <w:widowControl w:val="0"/>
        <w:kinsoku/>
        <w:wordWrap/>
        <w:overflowPunct w:val="0"/>
        <w:topLinePunct w:val="0"/>
        <w:autoSpaceDE/>
        <w:autoSpaceDN/>
        <w:bidi w:val="0"/>
        <w:adjustRightInd w:val="0"/>
        <w:snapToGrid w:val="0"/>
        <w:spacing w:line="640" w:lineRule="exact"/>
        <w:ind w:left="0" w:right="0" w:firstLine="640" w:firstLineChars="200"/>
        <w:jc w:val="both"/>
        <w:textAlignment w:val="auto"/>
        <w:outlineLvl w:val="9"/>
        <w:rPr>
          <w:rFonts w:hint="eastAsia" w:ascii="方正楷体简体" w:hAnsi="方正楷体简体" w:eastAsia="方正楷体简体" w:cs="方正楷体简体"/>
          <w:snapToGrid/>
          <w:color w:val="auto"/>
          <w:w w:val="100"/>
          <w:kern w:val="2"/>
          <w:sz w:val="32"/>
          <w:szCs w:val="32"/>
          <w:highlight w:val="none"/>
          <w:lang w:val="en-US" w:eastAsia="zh-CN" w:bidi="ar-SA"/>
        </w:rPr>
      </w:pPr>
      <w:r>
        <w:rPr>
          <w:rFonts w:hint="eastAsia" w:ascii="方正楷体简体" w:hAnsi="方正楷体简体" w:eastAsia="方正楷体简体" w:cs="方正楷体简体"/>
          <w:snapToGrid/>
          <w:color w:val="auto"/>
          <w:w w:val="100"/>
          <w:kern w:val="2"/>
          <w:sz w:val="32"/>
          <w:szCs w:val="32"/>
          <w:highlight w:val="none"/>
          <w:lang w:val="en-US" w:eastAsia="zh-CN" w:bidi="ar-SA"/>
        </w:rPr>
        <w:t>（五）其他公共机构</w:t>
      </w:r>
    </w:p>
    <w:p w14:paraId="04512F49">
      <w:pPr>
        <w:keepNext w:val="0"/>
        <w:keepLines w:val="0"/>
        <w:pageBreakBefore w:val="0"/>
        <w:widowControl w:val="0"/>
        <w:kinsoku/>
        <w:wordWrap/>
        <w:overflowPunct w:val="0"/>
        <w:topLinePunct w:val="0"/>
        <w:autoSpaceDE/>
        <w:autoSpaceDN/>
        <w:bidi w:val="0"/>
        <w:adjustRightInd w:val="0"/>
        <w:snapToGrid w:val="0"/>
        <w:spacing w:line="640" w:lineRule="exact"/>
        <w:ind w:firstLine="640" w:firstLineChars="200"/>
        <w:jc w:val="both"/>
        <w:textAlignment w:val="auto"/>
        <w:rPr>
          <w:rFonts w:hint="eastAsia" w:ascii="宋体" w:hAnsi="宋体" w:eastAsia="方正仿宋简体" w:cs="Times New Roman"/>
          <w:snapToGrid w:val="0"/>
          <w:color w:val="auto"/>
          <w:spacing w:val="0"/>
          <w:kern w:val="2"/>
          <w:sz w:val="32"/>
          <w:szCs w:val="20"/>
          <w:highlight w:val="none"/>
          <w:lang w:val="en-US" w:eastAsia="zh-CN" w:bidi="ar-SA"/>
        </w:rPr>
      </w:pPr>
      <w:r>
        <w:rPr>
          <w:rFonts w:hint="eastAsia" w:ascii="宋体" w:hAnsi="宋体" w:eastAsia="方正仿宋简体" w:cs="Times New Roman"/>
          <w:snapToGrid w:val="0"/>
          <w:color w:val="auto"/>
          <w:spacing w:val="0"/>
          <w:kern w:val="2"/>
          <w:sz w:val="32"/>
          <w:szCs w:val="20"/>
          <w:highlight w:val="none"/>
          <w:lang w:val="en-US" w:eastAsia="zh-CN" w:bidi="ar-SA"/>
        </w:rPr>
        <w:t>其他公共机构根据单位实际和用水特点，选择党政机关、学校、医院、场馆其中一类公共机构参照评分。</w:t>
      </w:r>
    </w:p>
    <w:p w14:paraId="310CCF76">
      <w:pPr>
        <w:keepNext w:val="0"/>
        <w:keepLines w:val="0"/>
        <w:pageBreakBefore w:val="0"/>
        <w:widowControl w:val="0"/>
        <w:kinsoku/>
        <w:wordWrap/>
        <w:overflowPunct w:val="0"/>
        <w:topLinePunct w:val="0"/>
        <w:autoSpaceDE/>
        <w:autoSpaceDN/>
        <w:bidi w:val="0"/>
        <w:adjustRightInd/>
        <w:snapToGrid/>
        <w:spacing w:line="560" w:lineRule="exact"/>
        <w:ind w:firstLine="640" w:firstLineChars="200"/>
        <w:jc w:val="both"/>
        <w:textAlignment w:val="auto"/>
        <w:outlineLvl w:val="9"/>
        <w:rPr>
          <w:rFonts w:hint="eastAsia" w:ascii="方正楷体简体" w:hAnsi="方正楷体简体" w:eastAsia="方正楷体简体" w:cs="方正楷体简体"/>
          <w:color w:val="auto"/>
          <w:w w:val="100"/>
          <w:kern w:val="2"/>
          <w:sz w:val="32"/>
          <w:szCs w:val="32"/>
          <w:highlight w:val="none"/>
          <w:lang w:val="en-US" w:eastAsia="zh-CN" w:bidi="ar-SA"/>
        </w:rPr>
      </w:pPr>
      <w:r>
        <w:rPr>
          <w:rFonts w:hint="eastAsia" w:ascii="方正楷体简体" w:hAnsi="方正楷体简体" w:eastAsia="方正楷体简体" w:cs="方正楷体简体"/>
          <w:color w:val="auto"/>
          <w:w w:val="100"/>
          <w:kern w:val="2"/>
          <w:sz w:val="32"/>
          <w:szCs w:val="32"/>
          <w:highlight w:val="none"/>
          <w:lang w:val="en-US" w:eastAsia="zh-CN" w:bidi="ar-SA"/>
        </w:rPr>
        <w:t> </w:t>
      </w:r>
    </w:p>
    <w:p w14:paraId="44E7D481">
      <w:pPr>
        <w:pStyle w:val="15"/>
        <w:numPr>
          <w:ilvl w:val="0"/>
          <w:numId w:val="0"/>
        </w:numPr>
        <w:bidi w:val="0"/>
        <w:ind w:leftChars="400"/>
        <w:rPr>
          <w:rFonts w:hint="eastAsia"/>
          <w:color w:val="auto"/>
          <w:highlight w:val="none"/>
          <w:lang w:val="en-US" w:eastAsia="zh-CN"/>
        </w:rPr>
        <w:sectPr>
          <w:footerReference r:id="rId3" w:type="default"/>
          <w:pgSz w:w="11910" w:h="16840"/>
          <w:pgMar w:top="1928" w:right="1531" w:bottom="1871" w:left="1531" w:header="0" w:footer="1114" w:gutter="0"/>
          <w:pgBorders>
            <w:top w:val="none" w:sz="0" w:space="0"/>
            <w:left w:val="none" w:sz="0" w:space="0"/>
            <w:bottom w:val="none" w:sz="0" w:space="0"/>
            <w:right w:val="none" w:sz="0" w:space="0"/>
          </w:pgBorders>
          <w:lnNumType w:countBy="0" w:distance="360"/>
          <w:pgNumType w:start="1"/>
          <w:cols w:space="720" w:num="1"/>
        </w:sectPr>
      </w:pPr>
    </w:p>
    <w:p w14:paraId="1A50194D">
      <w:pPr>
        <w:widowControl w:val="0"/>
        <w:adjustRightInd w:val="0"/>
        <w:snapToGrid w:val="0"/>
        <w:spacing w:before="0" w:beforeLines="0" w:after="0" w:afterLines="0" w:line="580" w:lineRule="exact"/>
        <w:ind w:firstLine="0" w:firstLineChars="0"/>
        <w:jc w:val="both"/>
        <w:outlineLvl w:val="0"/>
        <w:rPr>
          <w:rFonts w:hint="eastAsia" w:ascii="方正黑体简体" w:hAnsi="方正黑体简体" w:eastAsia="方正黑体简体" w:cs="方正黑体简体"/>
          <w:snapToGrid/>
          <w:color w:val="auto"/>
          <w:spacing w:val="0"/>
          <w:kern w:val="2"/>
          <w:sz w:val="28"/>
          <w:szCs w:val="28"/>
          <w:highlight w:val="none"/>
          <w:lang w:val="en-US" w:eastAsia="zh-CN" w:bidi="ar-SA"/>
        </w:rPr>
      </w:pPr>
      <w:r>
        <w:rPr>
          <w:rFonts w:hint="eastAsia" w:ascii="方正黑体简体" w:hAnsi="方正黑体简体" w:eastAsia="方正黑体简体" w:cs="方正黑体简体"/>
          <w:snapToGrid/>
          <w:color w:val="auto"/>
          <w:spacing w:val="0"/>
          <w:kern w:val="2"/>
          <w:sz w:val="28"/>
          <w:szCs w:val="28"/>
          <w:highlight w:val="none"/>
          <w:lang w:val="en-US" w:eastAsia="zh-CN" w:bidi="ar-SA"/>
        </w:rPr>
        <w:t>附件1</w:t>
      </w:r>
    </w:p>
    <w:p w14:paraId="3D5F4768">
      <w:pPr>
        <w:widowControl w:val="0"/>
        <w:adjustRightInd w:val="0"/>
        <w:snapToGrid w:val="0"/>
        <w:spacing w:before="0" w:beforeLines="0" w:after="0" w:afterLines="0" w:line="580" w:lineRule="exact"/>
        <w:ind w:firstLine="0" w:firstLineChars="0"/>
        <w:jc w:val="center"/>
        <w:outlineLvl w:val="0"/>
        <w:rPr>
          <w:rFonts w:hint="eastAsia" w:ascii="方正黑体简体" w:hAnsi="方正黑体简体" w:eastAsia="方正黑体简体" w:cs="方正黑体简体"/>
          <w:color w:val="auto"/>
          <w:kern w:val="2"/>
          <w:sz w:val="28"/>
          <w:szCs w:val="28"/>
          <w:highlight w:val="none"/>
          <w:lang w:eastAsia="zh-CN"/>
        </w:rPr>
      </w:pPr>
      <w:r>
        <w:rPr>
          <w:rFonts w:hint="eastAsia" w:ascii="方正黑体简体" w:hAnsi="方正黑体简体" w:eastAsia="方正黑体简体" w:cs="方正黑体简体"/>
          <w:snapToGrid/>
          <w:color w:val="auto"/>
          <w:spacing w:val="0"/>
          <w:kern w:val="2"/>
          <w:sz w:val="28"/>
          <w:szCs w:val="28"/>
          <w:highlight w:val="none"/>
          <w:lang w:val="en-US" w:eastAsia="zh-CN" w:bidi="ar-SA"/>
        </w:rPr>
        <w:t>党政机关评价标准</w:t>
      </w:r>
    </w:p>
    <w:p w14:paraId="7A10AEEC">
      <w:pPr>
        <w:numPr>
          <w:ilvl w:val="0"/>
          <w:numId w:val="3"/>
        </w:numPr>
        <w:autoSpaceDE w:val="0"/>
        <w:autoSpaceDN w:val="0"/>
        <w:spacing w:line="14" w:lineRule="exact"/>
        <w:ind w:firstLine="0" w:firstLineChars="0"/>
        <w:jc w:val="center"/>
        <w:rPr>
          <w:rFonts w:ascii="黑体" w:hAnsi="黑体" w:eastAsia="黑体" w:cs="Times New Roman"/>
          <w:vanish w:val="0"/>
          <w:color w:val="auto"/>
          <w:sz w:val="2"/>
          <w:szCs w:val="21"/>
          <w:highlight w:val="none"/>
          <w:lang w:val="en-US" w:eastAsia="zh-CN" w:bidi="ar-SA"/>
        </w:rPr>
      </w:pPr>
    </w:p>
    <w:p w14:paraId="729F83EF">
      <w:pPr>
        <w:numPr>
          <w:ilvl w:val="0"/>
          <w:numId w:val="1"/>
        </w:numPr>
        <w:autoSpaceDE w:val="0"/>
        <w:autoSpaceDN w:val="0"/>
        <w:spacing w:line="14" w:lineRule="exact"/>
        <w:ind w:firstLine="0" w:firstLineChars="0"/>
        <w:jc w:val="center"/>
        <w:rPr>
          <w:rFonts w:ascii="宋体" w:hAnsi="Times New Roman" w:eastAsia="黑体" w:cs="Times New Roman"/>
          <w:vanish w:val="0"/>
          <w:color w:val="auto"/>
          <w:sz w:val="2"/>
          <w:highlight w:val="none"/>
          <w:lang w:val="en-US" w:eastAsia="zh-CN" w:bidi="ar-SA"/>
        </w:rPr>
      </w:pPr>
    </w:p>
    <w:p w14:paraId="49F1809B">
      <w:pPr>
        <w:keepNext w:val="0"/>
        <w:keepLines w:val="0"/>
        <w:pageBreakBefore w:val="0"/>
        <w:widowControl w:val="0"/>
        <w:kinsoku/>
        <w:wordWrap/>
        <w:overflowPunct/>
        <w:topLinePunct w:val="0"/>
        <w:autoSpaceDE/>
        <w:autoSpaceDN/>
        <w:bidi w:val="0"/>
        <w:adjustRightInd w:val="0"/>
        <w:snapToGrid w:val="0"/>
        <w:spacing w:line="580" w:lineRule="exact"/>
        <w:ind w:firstLine="420" w:firstLineChars="200"/>
        <w:jc w:val="both"/>
        <w:textAlignment w:val="auto"/>
        <w:rPr>
          <w:rFonts w:hint="eastAsia" w:ascii="宋体" w:hAnsi="宋体" w:eastAsia="宋体" w:cs="宋体"/>
          <w:snapToGrid w:val="0"/>
          <w:color w:val="auto"/>
          <w:spacing w:val="0"/>
          <w:kern w:val="2"/>
          <w:sz w:val="21"/>
          <w:szCs w:val="13"/>
          <w:highlight w:val="none"/>
          <w:lang w:val="en-US" w:eastAsia="zh-CN" w:bidi="ar-SA"/>
        </w:rPr>
      </w:pPr>
      <w:r>
        <w:rPr>
          <w:rFonts w:hint="eastAsia" w:ascii="宋体" w:hAnsi="宋体" w:eastAsia="宋体" w:cs="宋体"/>
          <w:snapToGrid w:val="0"/>
          <w:color w:val="auto"/>
          <w:spacing w:val="0"/>
          <w:kern w:val="2"/>
          <w:sz w:val="21"/>
          <w:szCs w:val="13"/>
          <w:highlight w:val="none"/>
          <w:lang w:val="en-US" w:eastAsia="zh-CN" w:bidi="ar-SA"/>
        </w:rPr>
        <w:t>评价指标分</w:t>
      </w:r>
      <w:r>
        <w:rPr>
          <w:rFonts w:hint="eastAsia" w:ascii="宋体" w:hAnsi="宋体" w:cs="宋体"/>
          <w:snapToGrid w:val="0"/>
          <w:color w:val="auto"/>
          <w:spacing w:val="0"/>
          <w:kern w:val="2"/>
          <w:sz w:val="21"/>
          <w:szCs w:val="13"/>
          <w:highlight w:val="none"/>
          <w:lang w:val="en-US" w:eastAsia="zh-CN" w:bidi="ar-SA"/>
        </w:rPr>
        <w:t>基本要求</w:t>
      </w:r>
      <w:r>
        <w:rPr>
          <w:rFonts w:hint="eastAsia" w:ascii="宋体" w:hAnsi="宋体" w:eastAsia="宋体" w:cs="宋体"/>
          <w:snapToGrid w:val="0"/>
          <w:color w:val="auto"/>
          <w:spacing w:val="0"/>
          <w:kern w:val="2"/>
          <w:sz w:val="21"/>
          <w:szCs w:val="13"/>
          <w:highlight w:val="none"/>
          <w:lang w:val="en-US" w:eastAsia="zh-CN" w:bidi="ar-SA"/>
        </w:rPr>
        <w:t>和量化评价指标。</w:t>
      </w:r>
    </w:p>
    <w:p w14:paraId="35512D3F">
      <w:pPr>
        <w:pStyle w:val="20"/>
        <w:keepNext w:val="0"/>
        <w:keepLines w:val="0"/>
        <w:pageBreakBefore w:val="0"/>
        <w:widowControl w:val="0"/>
        <w:numPr>
          <w:ilvl w:val="1"/>
          <w:numId w:val="0"/>
        </w:numPr>
        <w:kinsoku/>
        <w:wordWrap/>
        <w:overflowPunct/>
        <w:topLinePunct w:val="0"/>
        <w:autoSpaceDE/>
        <w:autoSpaceDN/>
        <w:bidi w:val="0"/>
        <w:adjustRightInd w:val="0"/>
        <w:snapToGrid w:val="0"/>
        <w:spacing w:before="156" w:after="156" w:line="580" w:lineRule="exact"/>
        <w:ind w:left="0" w:right="0" w:firstLine="420" w:firstLineChars="200"/>
        <w:jc w:val="center"/>
        <w:textAlignment w:val="auto"/>
        <w:outlineLvl w:val="9"/>
        <w:rPr>
          <w:rFonts w:hint="eastAsia" w:ascii="黑体" w:hAnsi="Times New Roman" w:eastAsia="黑体" w:cs="Times New Roman"/>
          <w:snapToGrid/>
          <w:color w:val="auto"/>
          <w:spacing w:val="0"/>
          <w:kern w:val="21"/>
          <w:sz w:val="21"/>
          <w:szCs w:val="20"/>
          <w:highlight w:val="none"/>
          <w:lang w:val="en-US" w:eastAsia="zh-CN" w:bidi="ar"/>
        </w:rPr>
      </w:pPr>
      <w:r>
        <w:rPr>
          <w:rFonts w:hint="eastAsia" w:ascii="黑体" w:hAnsi="Times New Roman" w:eastAsia="黑体" w:cs="Times New Roman"/>
          <w:snapToGrid/>
          <w:color w:val="auto"/>
          <w:spacing w:val="0"/>
          <w:kern w:val="21"/>
          <w:sz w:val="21"/>
          <w:szCs w:val="20"/>
          <w:highlight w:val="none"/>
          <w:lang w:val="en-US" w:eastAsia="zh-CN" w:bidi="ar"/>
        </w:rPr>
        <w:t xml:space="preserve">表1 </w:t>
      </w:r>
      <w:r>
        <w:rPr>
          <w:rFonts w:hint="eastAsia" w:cs="Times New Roman"/>
          <w:snapToGrid/>
          <w:color w:val="auto"/>
          <w:spacing w:val="0"/>
          <w:kern w:val="21"/>
          <w:sz w:val="21"/>
          <w:szCs w:val="20"/>
          <w:highlight w:val="none"/>
          <w:lang w:val="en-US" w:eastAsia="zh-CN" w:bidi="ar"/>
        </w:rPr>
        <w:t xml:space="preserve"> 党政机关基本要求</w:t>
      </w:r>
    </w:p>
    <w:tbl>
      <w:tblPr>
        <w:tblStyle w:val="11"/>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13"/>
        <w:gridCol w:w="1349"/>
      </w:tblGrid>
      <w:tr w14:paraId="3CF8A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jc w:val="center"/>
        </w:trPr>
        <w:tc>
          <w:tcPr>
            <w:tcW w:w="4294" w:type="pct"/>
            <w:noWrap w:val="0"/>
            <w:vAlign w:val="center"/>
          </w:tcPr>
          <w:p w14:paraId="5F2B4789">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firstLine="0" w:firstLineChars="0"/>
              <w:jc w:val="center"/>
              <w:textAlignment w:val="auto"/>
              <w:rPr>
                <w:rFonts w:hint="eastAsia" w:ascii="方正黑体简体" w:hAnsi="方正黑体简体" w:eastAsia="方正黑体简体" w:cs="方正黑体简体"/>
                <w:b w:val="0"/>
                <w:bCs w:val="0"/>
                <w:color w:val="auto"/>
                <w:w w:val="105"/>
                <w:sz w:val="18"/>
                <w:szCs w:val="18"/>
                <w:highlight w:val="none"/>
                <w:lang w:val="en-US" w:eastAsia="zh-CN"/>
              </w:rPr>
            </w:pPr>
            <w:r>
              <w:rPr>
                <w:rFonts w:hint="eastAsia" w:ascii="方正黑体简体" w:hAnsi="方正黑体简体" w:eastAsia="方正黑体简体" w:cs="方正黑体简体"/>
                <w:b w:val="0"/>
                <w:bCs w:val="0"/>
                <w:color w:val="auto"/>
                <w:w w:val="105"/>
                <w:sz w:val="18"/>
                <w:szCs w:val="18"/>
                <w:highlight w:val="none"/>
                <w:lang w:val="en-US" w:eastAsia="zh-CN"/>
              </w:rPr>
              <w:t>基本要求</w:t>
            </w:r>
          </w:p>
        </w:tc>
        <w:tc>
          <w:tcPr>
            <w:tcW w:w="705" w:type="pct"/>
            <w:noWrap w:val="0"/>
            <w:vAlign w:val="center"/>
          </w:tcPr>
          <w:p w14:paraId="37DDADD2">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firstLine="0" w:firstLineChars="0"/>
              <w:jc w:val="center"/>
              <w:textAlignment w:val="auto"/>
              <w:rPr>
                <w:rFonts w:hint="eastAsia" w:ascii="方正黑体简体" w:hAnsi="方正黑体简体" w:eastAsia="方正黑体简体" w:cs="方正黑体简体"/>
                <w:b w:val="0"/>
                <w:bCs w:val="0"/>
                <w:color w:val="auto"/>
                <w:w w:val="105"/>
                <w:sz w:val="18"/>
                <w:szCs w:val="18"/>
                <w:highlight w:val="none"/>
                <w:lang w:val="en-US" w:eastAsia="zh-CN"/>
              </w:rPr>
            </w:pPr>
            <w:r>
              <w:rPr>
                <w:rFonts w:hint="eastAsia" w:ascii="方正黑体简体" w:hAnsi="方正黑体简体" w:eastAsia="方正黑体简体" w:cs="方正黑体简体"/>
                <w:b w:val="0"/>
                <w:bCs w:val="0"/>
                <w:color w:val="auto"/>
                <w:w w:val="105"/>
                <w:sz w:val="18"/>
                <w:szCs w:val="18"/>
                <w:highlight w:val="none"/>
                <w:lang w:val="en-US" w:eastAsia="zh-CN"/>
              </w:rPr>
              <w:t>评价情况</w:t>
            </w:r>
          </w:p>
        </w:tc>
      </w:tr>
      <w:tr w14:paraId="24246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4294" w:type="pct"/>
            <w:noWrap w:val="0"/>
            <w:vAlign w:val="center"/>
          </w:tcPr>
          <w:p w14:paraId="4F71D6A8">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1.开展评价的机关应具备独立物业管理条件</w:t>
            </w:r>
          </w:p>
        </w:tc>
        <w:tc>
          <w:tcPr>
            <w:tcW w:w="705" w:type="pct"/>
            <w:noWrap w:val="0"/>
            <w:vAlign w:val="center"/>
          </w:tcPr>
          <w:p w14:paraId="3C946270">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r w14:paraId="06853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4294" w:type="pct"/>
            <w:noWrap w:val="0"/>
            <w:vAlign w:val="center"/>
          </w:tcPr>
          <w:p w14:paraId="78E7033C">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2.开展评价的机关近三年内未发生被相关管理部门处罚过的违反水法律、法规行为或水安全事故</w:t>
            </w:r>
          </w:p>
        </w:tc>
        <w:tc>
          <w:tcPr>
            <w:tcW w:w="705" w:type="pct"/>
            <w:noWrap w:val="0"/>
            <w:vAlign w:val="center"/>
          </w:tcPr>
          <w:p w14:paraId="265528FD">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r w14:paraId="2A1D5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4294" w:type="pct"/>
            <w:noWrap w:val="0"/>
            <w:vAlign w:val="center"/>
          </w:tcPr>
          <w:p w14:paraId="3449CF5B">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default"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3.开展评价的机关上一个自然年度年用水量未超属地相应行政管理部门下达的用水计划</w:t>
            </w:r>
          </w:p>
        </w:tc>
        <w:tc>
          <w:tcPr>
            <w:tcW w:w="705" w:type="pct"/>
            <w:noWrap w:val="0"/>
            <w:vAlign w:val="center"/>
          </w:tcPr>
          <w:p w14:paraId="2A4C0DF4">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r w14:paraId="4ADA6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4294" w:type="pct"/>
            <w:noWrap w:val="0"/>
            <w:vAlign w:val="center"/>
          </w:tcPr>
          <w:p w14:paraId="462ADC21">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default" w:ascii="宋体" w:hAnsi="宋体" w:cs="宋体"/>
                <w:snapToGrid w:val="0"/>
                <w:color w:val="auto"/>
                <w:spacing w:val="0"/>
                <w:kern w:val="2"/>
                <w:sz w:val="18"/>
                <w:szCs w:val="18"/>
                <w:highlight w:val="none"/>
                <w:lang w:val="en-US" w:eastAsia="zh-CN" w:bidi="ar-SA"/>
              </w:rPr>
            </w:pPr>
            <w:r>
              <w:rPr>
                <w:rFonts w:hint="default" w:ascii="宋体" w:hAnsi="宋体" w:cs="宋体"/>
                <w:snapToGrid w:val="0"/>
                <w:color w:val="auto"/>
                <w:spacing w:val="0"/>
                <w:kern w:val="2"/>
                <w:sz w:val="18"/>
                <w:szCs w:val="18"/>
                <w:highlight w:val="none"/>
                <w:lang w:val="en-US" w:eastAsia="zh-CN" w:bidi="ar-SA"/>
              </w:rPr>
              <w:t>4.</w:t>
            </w:r>
            <w:r>
              <w:rPr>
                <w:rFonts w:hint="eastAsia" w:ascii="宋体" w:hAnsi="宋体" w:cs="宋体"/>
                <w:snapToGrid w:val="0"/>
                <w:color w:val="auto"/>
                <w:spacing w:val="0"/>
                <w:kern w:val="2"/>
                <w:sz w:val="18"/>
                <w:szCs w:val="18"/>
                <w:highlight w:val="none"/>
                <w:lang w:val="en-US" w:eastAsia="zh-CN" w:bidi="ar-SA"/>
              </w:rPr>
              <w:t>开展评价的机关未使用国家明令淘汰的落后的、耗水量高的技术、工艺、设备和产品</w:t>
            </w:r>
          </w:p>
        </w:tc>
        <w:tc>
          <w:tcPr>
            <w:tcW w:w="705" w:type="pct"/>
            <w:noWrap w:val="0"/>
            <w:vAlign w:val="center"/>
          </w:tcPr>
          <w:p w14:paraId="42CADDBD">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bl>
    <w:p w14:paraId="3044038D">
      <w:pPr>
        <w:pStyle w:val="20"/>
        <w:keepNext w:val="0"/>
        <w:keepLines w:val="0"/>
        <w:pageBreakBefore w:val="0"/>
        <w:widowControl w:val="0"/>
        <w:numPr>
          <w:ilvl w:val="1"/>
          <w:numId w:val="0"/>
        </w:numPr>
        <w:kinsoku/>
        <w:wordWrap/>
        <w:overflowPunct/>
        <w:topLinePunct w:val="0"/>
        <w:autoSpaceDE/>
        <w:autoSpaceDN/>
        <w:bidi w:val="0"/>
        <w:adjustRightInd w:val="0"/>
        <w:snapToGrid w:val="0"/>
        <w:spacing w:before="156" w:after="156" w:line="580" w:lineRule="exact"/>
        <w:ind w:left="0" w:right="0" w:firstLine="420" w:firstLineChars="200"/>
        <w:jc w:val="center"/>
        <w:textAlignment w:val="auto"/>
        <w:outlineLvl w:val="9"/>
        <w:rPr>
          <w:rFonts w:hint="eastAsia" w:ascii="黑体" w:hAnsi="Times New Roman" w:eastAsia="黑体" w:cs="Times New Roman"/>
          <w:snapToGrid/>
          <w:color w:val="auto"/>
          <w:spacing w:val="0"/>
          <w:kern w:val="21"/>
          <w:sz w:val="21"/>
          <w:szCs w:val="20"/>
          <w:highlight w:val="none"/>
          <w:lang w:val="en-US" w:eastAsia="zh-CN" w:bidi="ar"/>
        </w:rPr>
      </w:pPr>
      <w:r>
        <w:rPr>
          <w:rFonts w:hint="eastAsia" w:ascii="黑体" w:hAnsi="Times New Roman" w:eastAsia="黑体" w:cs="Times New Roman"/>
          <w:snapToGrid/>
          <w:color w:val="auto"/>
          <w:spacing w:val="0"/>
          <w:kern w:val="21"/>
          <w:sz w:val="21"/>
          <w:szCs w:val="20"/>
          <w:highlight w:val="none"/>
          <w:lang w:val="en-US" w:eastAsia="zh-CN" w:bidi="ar"/>
        </w:rPr>
        <w:t>表</w:t>
      </w:r>
      <w:r>
        <w:rPr>
          <w:rFonts w:hint="eastAsia" w:cs="Times New Roman"/>
          <w:snapToGrid/>
          <w:color w:val="auto"/>
          <w:spacing w:val="0"/>
          <w:kern w:val="21"/>
          <w:sz w:val="21"/>
          <w:szCs w:val="20"/>
          <w:highlight w:val="none"/>
          <w:lang w:val="en-US" w:eastAsia="zh-CN" w:bidi="ar"/>
        </w:rPr>
        <w:t>2</w:t>
      </w:r>
      <w:r>
        <w:rPr>
          <w:rFonts w:hint="eastAsia" w:ascii="黑体" w:hAnsi="Times New Roman" w:eastAsia="黑体" w:cs="Times New Roman"/>
          <w:snapToGrid/>
          <w:color w:val="auto"/>
          <w:spacing w:val="0"/>
          <w:kern w:val="21"/>
          <w:sz w:val="21"/>
          <w:szCs w:val="20"/>
          <w:highlight w:val="none"/>
          <w:lang w:val="en-US" w:eastAsia="zh-CN" w:bidi="ar"/>
        </w:rPr>
        <w:t xml:space="preserve"> 党政机关量化评价指标</w:t>
      </w:r>
    </w:p>
    <w:tbl>
      <w:tblPr>
        <w:tblStyle w:val="11"/>
        <w:tblW w:w="497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4"/>
        <w:gridCol w:w="501"/>
        <w:gridCol w:w="1121"/>
        <w:gridCol w:w="4146"/>
        <w:gridCol w:w="602"/>
        <w:gridCol w:w="1774"/>
        <w:gridCol w:w="615"/>
      </w:tblGrid>
      <w:tr w14:paraId="6D685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3" w:hRule="atLeast"/>
          <w:jc w:val="center"/>
        </w:trPr>
        <w:tc>
          <w:tcPr>
            <w:tcW w:w="396" w:type="pct"/>
            <w:vMerge w:val="restart"/>
            <w:tcBorders>
              <w:top w:val="single" w:color="auto" w:sz="4" w:space="0"/>
              <w:left w:val="single" w:color="auto" w:sz="4" w:space="0"/>
              <w:right w:val="single" w:color="auto" w:sz="4" w:space="0"/>
            </w:tcBorders>
            <w:noWrap w:val="0"/>
            <w:vAlign w:val="center"/>
          </w:tcPr>
          <w:p w14:paraId="52EBE3B2">
            <w:pPr>
              <w:snapToGrid w:val="0"/>
              <w:ind w:firstLine="0" w:firstLineChars="0"/>
              <w:jc w:val="center"/>
              <w:rPr>
                <w:rFonts w:hint="eastAsia" w:ascii="黑体" w:hAnsi="黑体" w:eastAsia="黑体" w:cs="黑体"/>
                <w:color w:val="auto"/>
                <w:kern w:val="0"/>
                <w:sz w:val="18"/>
                <w:szCs w:val="18"/>
                <w:highlight w:val="none"/>
                <w:lang w:val="en-US" w:eastAsia="zh-CN"/>
              </w:rPr>
            </w:pPr>
            <w:r>
              <w:rPr>
                <w:rFonts w:hint="eastAsia" w:ascii="黑体" w:hAnsi="黑体" w:eastAsia="黑体" w:cs="黑体"/>
                <w:color w:val="auto"/>
                <w:kern w:val="0"/>
                <w:sz w:val="18"/>
                <w:szCs w:val="18"/>
                <w:highlight w:val="none"/>
                <w:lang w:val="en-US" w:eastAsia="zh-CN"/>
              </w:rPr>
              <w:t>节水技术</w:t>
            </w:r>
            <w:r>
              <w:rPr>
                <w:rFonts w:hint="eastAsia" w:ascii="黑体" w:hAnsi="黑体" w:eastAsia="黑体" w:cs="黑体"/>
                <w:color w:val="auto"/>
                <w:kern w:val="0"/>
                <w:sz w:val="18"/>
                <w:szCs w:val="18"/>
                <w:highlight w:val="none"/>
              </w:rPr>
              <w:t>指标</w:t>
            </w:r>
          </w:p>
          <w:p w14:paraId="2CA10124">
            <w:pPr>
              <w:adjustRightInd/>
              <w:snapToGrid w:val="0"/>
              <w:ind w:firstLine="0" w:firstLineChars="0"/>
              <w:jc w:val="center"/>
              <w:rPr>
                <w:rFonts w:hint="eastAsia" w:ascii="宋体" w:hAnsi="宋体" w:eastAsia="宋体" w:cs="Times New Roman"/>
                <w:color w:val="auto"/>
                <w:kern w:val="0"/>
                <w:sz w:val="18"/>
                <w:szCs w:val="18"/>
                <w:highlight w:val="none"/>
                <w:vertAlign w:val="superscript"/>
                <w:lang w:val="en-US" w:eastAsia="zh-CN"/>
              </w:rPr>
            </w:pPr>
            <w:r>
              <w:rPr>
                <w:rFonts w:hint="eastAsia" w:ascii="黑体" w:hAnsi="黑体" w:eastAsia="黑体" w:cs="黑体"/>
                <w:color w:val="auto"/>
                <w:kern w:val="0"/>
                <w:sz w:val="18"/>
                <w:szCs w:val="18"/>
                <w:highlight w:val="none"/>
                <w:vertAlign w:val="baseline"/>
                <w:lang w:val="en-US" w:eastAsia="zh-CN"/>
              </w:rPr>
              <w:t>（50分）</w:t>
            </w:r>
          </w:p>
        </w:tc>
        <w:tc>
          <w:tcPr>
            <w:tcW w:w="263" w:type="pct"/>
            <w:tcBorders>
              <w:top w:val="single" w:color="auto" w:sz="4" w:space="0"/>
              <w:left w:val="single" w:color="auto" w:sz="4" w:space="0"/>
              <w:bottom w:val="single" w:color="auto" w:sz="4" w:space="0"/>
              <w:right w:val="single" w:color="auto" w:sz="4" w:space="0"/>
            </w:tcBorders>
            <w:noWrap w:val="0"/>
            <w:vAlign w:val="center"/>
          </w:tcPr>
          <w:p w14:paraId="10449C42">
            <w:pPr>
              <w:snapToGrid w:val="0"/>
              <w:ind w:firstLine="0" w:firstLineChars="0"/>
              <w:jc w:val="center"/>
              <w:rPr>
                <w:rFonts w:hint="eastAsia" w:ascii="黑体" w:hAnsi="黑体" w:eastAsia="黑体" w:cs="黑体"/>
                <w:color w:val="auto"/>
                <w:kern w:val="0"/>
                <w:sz w:val="18"/>
                <w:szCs w:val="18"/>
                <w:highlight w:val="none"/>
                <w:lang w:val="en-US" w:eastAsia="zh-CN"/>
              </w:rPr>
            </w:pPr>
            <w:r>
              <w:rPr>
                <w:rFonts w:hint="eastAsia" w:ascii="黑体" w:hAnsi="黑体" w:eastAsia="黑体" w:cs="黑体"/>
                <w:color w:val="auto"/>
                <w:kern w:val="0"/>
                <w:sz w:val="18"/>
                <w:szCs w:val="18"/>
                <w:highlight w:val="none"/>
                <w:lang w:val="en-US" w:eastAsia="zh-CN"/>
              </w:rPr>
              <w:t>序号</w:t>
            </w:r>
          </w:p>
        </w:tc>
        <w:tc>
          <w:tcPr>
            <w:tcW w:w="589" w:type="pct"/>
            <w:tcBorders>
              <w:top w:val="single" w:color="auto" w:sz="4" w:space="0"/>
              <w:left w:val="single" w:color="auto" w:sz="4" w:space="0"/>
              <w:bottom w:val="single" w:color="auto" w:sz="4" w:space="0"/>
              <w:right w:val="single" w:color="auto" w:sz="4" w:space="0"/>
            </w:tcBorders>
            <w:noWrap w:val="0"/>
            <w:vAlign w:val="center"/>
          </w:tcPr>
          <w:p w14:paraId="3A422582">
            <w:pPr>
              <w:snapToGrid w:val="0"/>
              <w:ind w:firstLine="0" w:firstLineChars="0"/>
              <w:jc w:val="center"/>
              <w:rPr>
                <w:rFonts w:hint="eastAsia" w:ascii="黑体" w:hAnsi="黑体" w:eastAsia="黑体" w:cs="黑体"/>
                <w:color w:val="auto"/>
                <w:kern w:val="0"/>
                <w:sz w:val="18"/>
                <w:szCs w:val="18"/>
                <w:highlight w:val="none"/>
              </w:rPr>
            </w:pPr>
            <w:r>
              <w:rPr>
                <w:rFonts w:hint="eastAsia" w:ascii="黑体" w:hAnsi="黑体" w:eastAsia="黑体" w:cs="黑体"/>
                <w:color w:val="auto"/>
                <w:kern w:val="0"/>
                <w:sz w:val="18"/>
                <w:szCs w:val="18"/>
                <w:highlight w:val="none"/>
              </w:rPr>
              <w:t>指标</w:t>
            </w:r>
          </w:p>
        </w:tc>
        <w:tc>
          <w:tcPr>
            <w:tcW w:w="2178" w:type="pct"/>
            <w:tcBorders>
              <w:top w:val="single" w:color="auto" w:sz="4" w:space="0"/>
              <w:left w:val="single" w:color="auto" w:sz="4" w:space="0"/>
              <w:bottom w:val="single" w:color="auto" w:sz="4" w:space="0"/>
              <w:right w:val="single" w:color="auto" w:sz="4" w:space="0"/>
            </w:tcBorders>
            <w:noWrap w:val="0"/>
            <w:vAlign w:val="center"/>
          </w:tcPr>
          <w:p w14:paraId="6C638221">
            <w:pPr>
              <w:snapToGrid w:val="0"/>
              <w:ind w:firstLine="0" w:firstLineChars="0"/>
              <w:jc w:val="center"/>
              <w:rPr>
                <w:rFonts w:hint="eastAsia" w:ascii="黑体" w:hAnsi="黑体" w:eastAsia="黑体" w:cs="黑体"/>
                <w:color w:val="auto"/>
                <w:kern w:val="0"/>
                <w:sz w:val="18"/>
                <w:szCs w:val="18"/>
                <w:highlight w:val="none"/>
                <w:lang w:eastAsia="zh-CN"/>
              </w:rPr>
            </w:pPr>
            <w:r>
              <w:rPr>
                <w:rFonts w:hint="eastAsia" w:ascii="黑体" w:hAnsi="黑体" w:eastAsia="黑体" w:cs="黑体"/>
                <w:color w:val="auto"/>
                <w:kern w:val="0"/>
                <w:sz w:val="18"/>
                <w:szCs w:val="18"/>
                <w:highlight w:val="none"/>
                <w:lang w:eastAsia="zh-CN"/>
              </w:rPr>
              <w:t>赋分细则</w:t>
            </w:r>
          </w:p>
        </w:tc>
        <w:tc>
          <w:tcPr>
            <w:tcW w:w="316" w:type="pct"/>
            <w:tcBorders>
              <w:top w:val="single" w:color="auto" w:sz="4" w:space="0"/>
              <w:left w:val="single" w:color="auto" w:sz="4" w:space="0"/>
              <w:bottom w:val="single" w:color="auto" w:sz="4" w:space="0"/>
              <w:right w:val="single" w:color="auto" w:sz="4" w:space="0"/>
            </w:tcBorders>
            <w:noWrap w:val="0"/>
            <w:vAlign w:val="center"/>
          </w:tcPr>
          <w:p w14:paraId="40235ABB">
            <w:pPr>
              <w:snapToGrid w:val="0"/>
              <w:ind w:firstLine="0" w:firstLineChars="0"/>
              <w:jc w:val="center"/>
              <w:rPr>
                <w:rFonts w:hint="eastAsia" w:ascii="黑体" w:hAnsi="黑体" w:eastAsia="黑体" w:cs="黑体"/>
                <w:color w:val="auto"/>
                <w:kern w:val="0"/>
                <w:sz w:val="18"/>
                <w:szCs w:val="18"/>
                <w:highlight w:val="none"/>
                <w:lang w:eastAsia="zh-CN"/>
              </w:rPr>
            </w:pPr>
            <w:r>
              <w:rPr>
                <w:rFonts w:hint="eastAsia" w:ascii="黑体" w:hAnsi="黑体" w:eastAsia="黑体" w:cs="黑体"/>
                <w:color w:val="auto"/>
                <w:kern w:val="0"/>
                <w:sz w:val="18"/>
                <w:szCs w:val="18"/>
                <w:highlight w:val="none"/>
                <w:lang w:eastAsia="zh-CN"/>
              </w:rPr>
              <w:t>满分</w:t>
            </w:r>
          </w:p>
        </w:tc>
        <w:tc>
          <w:tcPr>
            <w:tcW w:w="932" w:type="pct"/>
            <w:tcBorders>
              <w:top w:val="single" w:color="auto" w:sz="4" w:space="0"/>
              <w:left w:val="single" w:color="auto" w:sz="4" w:space="0"/>
              <w:bottom w:val="single" w:color="auto" w:sz="4" w:space="0"/>
              <w:right w:val="single" w:color="auto" w:sz="4" w:space="0"/>
            </w:tcBorders>
            <w:noWrap w:val="0"/>
            <w:vAlign w:val="center"/>
          </w:tcPr>
          <w:p w14:paraId="651BC814">
            <w:pPr>
              <w:snapToGrid w:val="0"/>
              <w:ind w:firstLine="0" w:firstLineChars="0"/>
              <w:jc w:val="center"/>
              <w:rPr>
                <w:rFonts w:hint="eastAsia" w:ascii="黑体" w:hAnsi="黑体" w:eastAsia="黑体" w:cs="黑体"/>
                <w:color w:val="auto"/>
                <w:kern w:val="0"/>
                <w:sz w:val="18"/>
                <w:szCs w:val="18"/>
                <w:highlight w:val="none"/>
                <w:lang w:val="en" w:eastAsia="zh-CN"/>
              </w:rPr>
            </w:pPr>
            <w:r>
              <w:rPr>
                <w:rFonts w:hint="eastAsia" w:ascii="黑体" w:hAnsi="黑体" w:eastAsia="黑体" w:cs="黑体"/>
                <w:color w:val="auto"/>
                <w:kern w:val="0"/>
                <w:sz w:val="18"/>
                <w:szCs w:val="18"/>
                <w:highlight w:val="none"/>
                <w:lang w:val="en" w:eastAsia="zh-CN"/>
              </w:rPr>
              <w:t>评价方法</w:t>
            </w:r>
          </w:p>
        </w:tc>
        <w:tc>
          <w:tcPr>
            <w:tcW w:w="323" w:type="pct"/>
            <w:tcBorders>
              <w:top w:val="single" w:color="auto" w:sz="4" w:space="0"/>
              <w:left w:val="single" w:color="auto" w:sz="4" w:space="0"/>
              <w:bottom w:val="single" w:color="auto" w:sz="4" w:space="0"/>
              <w:right w:val="single" w:color="auto" w:sz="4" w:space="0"/>
            </w:tcBorders>
            <w:noWrap w:val="0"/>
            <w:vAlign w:val="center"/>
          </w:tcPr>
          <w:p w14:paraId="56E42005">
            <w:pPr>
              <w:snapToGrid w:val="0"/>
              <w:ind w:firstLine="0" w:firstLineChars="0"/>
              <w:jc w:val="center"/>
              <w:rPr>
                <w:rFonts w:hint="eastAsia" w:ascii="黑体" w:hAnsi="黑体" w:eastAsia="黑体" w:cs="黑体"/>
                <w:color w:val="auto"/>
                <w:kern w:val="0"/>
                <w:sz w:val="18"/>
                <w:szCs w:val="18"/>
                <w:highlight w:val="none"/>
                <w:lang w:val="en" w:eastAsia="zh-CN"/>
              </w:rPr>
            </w:pPr>
            <w:r>
              <w:rPr>
                <w:rFonts w:hint="eastAsia" w:ascii="黑体" w:hAnsi="黑体" w:eastAsia="黑体" w:cs="黑体"/>
                <w:color w:val="auto"/>
                <w:kern w:val="0"/>
                <w:sz w:val="18"/>
                <w:szCs w:val="18"/>
                <w:highlight w:val="none"/>
                <w:lang w:val="en" w:eastAsia="zh-CN"/>
              </w:rPr>
              <w:t>自评分</w:t>
            </w:r>
          </w:p>
        </w:tc>
      </w:tr>
      <w:tr w14:paraId="4CFBE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3" w:hRule="atLeast"/>
          <w:jc w:val="center"/>
        </w:trPr>
        <w:tc>
          <w:tcPr>
            <w:tcW w:w="396" w:type="pct"/>
            <w:vMerge w:val="continue"/>
            <w:tcBorders>
              <w:left w:val="single" w:color="auto" w:sz="4" w:space="0"/>
              <w:right w:val="single" w:color="auto" w:sz="4" w:space="0"/>
            </w:tcBorders>
            <w:noWrap w:val="0"/>
            <w:vAlign w:val="center"/>
          </w:tcPr>
          <w:p w14:paraId="3A2CA488">
            <w:pPr>
              <w:snapToGrid w:val="0"/>
              <w:ind w:firstLine="0" w:firstLineChars="0"/>
              <w:jc w:val="center"/>
              <w:rPr>
                <w:rFonts w:hint="eastAsia" w:ascii="宋体" w:hAnsi="宋体" w:eastAsia="宋体" w:cs="Times New Roman"/>
                <w:color w:val="auto"/>
                <w:kern w:val="0"/>
                <w:sz w:val="18"/>
                <w:szCs w:val="18"/>
                <w:highlight w:val="none"/>
              </w:rPr>
            </w:pPr>
          </w:p>
        </w:tc>
        <w:tc>
          <w:tcPr>
            <w:tcW w:w="263" w:type="pct"/>
            <w:tcBorders>
              <w:top w:val="single" w:color="auto" w:sz="4" w:space="0"/>
              <w:left w:val="single" w:color="auto" w:sz="4" w:space="0"/>
              <w:bottom w:val="single" w:color="auto" w:sz="4" w:space="0"/>
              <w:right w:val="single" w:color="auto" w:sz="4" w:space="0"/>
            </w:tcBorders>
            <w:noWrap w:val="0"/>
            <w:vAlign w:val="center"/>
          </w:tcPr>
          <w:p w14:paraId="0C97F1B3">
            <w:pPr>
              <w:snapToGrid w:val="0"/>
              <w:ind w:firstLine="0" w:firstLineChars="0"/>
              <w:jc w:val="center"/>
              <w:rPr>
                <w:rFonts w:hint="eastAsia" w:ascii="宋体" w:hAnsi="宋体" w:eastAsia="宋体" w:cs="Times New Roman"/>
                <w:color w:val="auto"/>
                <w:kern w:val="0"/>
                <w:sz w:val="18"/>
                <w:szCs w:val="18"/>
                <w:highlight w:val="none"/>
                <w:lang w:val="en-US" w:eastAsia="zh-CN"/>
              </w:rPr>
            </w:pPr>
            <w:r>
              <w:rPr>
                <w:rFonts w:hint="eastAsia" w:ascii="宋体" w:hAnsi="宋体" w:cs="Times New Roman"/>
                <w:color w:val="auto"/>
                <w:kern w:val="0"/>
                <w:sz w:val="18"/>
                <w:szCs w:val="18"/>
                <w:highlight w:val="none"/>
                <w:lang w:val="en-US" w:eastAsia="zh-CN"/>
              </w:rPr>
              <w:t>1</w:t>
            </w:r>
          </w:p>
        </w:tc>
        <w:tc>
          <w:tcPr>
            <w:tcW w:w="589" w:type="pct"/>
            <w:tcBorders>
              <w:top w:val="single" w:color="auto" w:sz="4" w:space="0"/>
              <w:left w:val="single" w:color="auto" w:sz="4" w:space="0"/>
              <w:bottom w:val="single" w:color="auto" w:sz="4" w:space="0"/>
              <w:right w:val="single" w:color="auto" w:sz="4" w:space="0"/>
            </w:tcBorders>
            <w:noWrap w:val="0"/>
            <w:vAlign w:val="center"/>
          </w:tcPr>
          <w:p w14:paraId="00BEC9F0">
            <w:pPr>
              <w:snapToGrid w:val="0"/>
              <w:ind w:firstLine="0" w:firstLineChars="0"/>
              <w:jc w:val="center"/>
              <w:rPr>
                <w:rFonts w:hint="eastAsia" w:ascii="宋体" w:hAnsi="宋体" w:eastAsia="宋体" w:cs="Times New Roman"/>
                <w:color w:val="auto"/>
                <w:kern w:val="0"/>
                <w:sz w:val="18"/>
                <w:szCs w:val="18"/>
                <w:highlight w:val="none"/>
                <w:lang w:val="en-US" w:eastAsia="zh-CN"/>
              </w:rPr>
            </w:pPr>
            <w:r>
              <w:rPr>
                <w:rFonts w:hint="eastAsia" w:ascii="宋体" w:hAnsi="宋体" w:eastAsia="宋体" w:cs="Times New Roman"/>
                <w:color w:val="auto"/>
                <w:kern w:val="0"/>
                <w:sz w:val="18"/>
                <w:szCs w:val="18"/>
                <w:highlight w:val="none"/>
                <w:lang w:val="en-US" w:eastAsia="zh-CN"/>
              </w:rPr>
              <w:t>★</w:t>
            </w:r>
            <w:r>
              <w:rPr>
                <w:rFonts w:hint="eastAsia" w:ascii="宋体" w:hAnsi="宋体" w:eastAsia="宋体" w:cs="Times New Roman"/>
                <w:color w:val="auto"/>
                <w:kern w:val="0"/>
                <w:sz w:val="18"/>
                <w:szCs w:val="18"/>
                <w:highlight w:val="none"/>
              </w:rPr>
              <w:t>人均用水量</w:t>
            </w:r>
          </w:p>
        </w:tc>
        <w:tc>
          <w:tcPr>
            <w:tcW w:w="2178" w:type="pct"/>
            <w:tcBorders>
              <w:top w:val="single" w:color="auto" w:sz="4" w:space="0"/>
              <w:left w:val="single" w:color="auto" w:sz="4" w:space="0"/>
              <w:bottom w:val="single" w:color="auto" w:sz="4" w:space="0"/>
              <w:right w:val="single" w:color="auto" w:sz="4" w:space="0"/>
            </w:tcBorders>
            <w:noWrap w:val="0"/>
            <w:vAlign w:val="center"/>
          </w:tcPr>
          <w:p w14:paraId="69993ED9">
            <w:pPr>
              <w:snapToGrid w:val="0"/>
              <w:ind w:firstLine="0" w:firstLineChars="0"/>
              <w:rPr>
                <w:rFonts w:ascii="宋体" w:hAnsi="宋体" w:eastAsia="Times New Roman" w:cs="Times New Roman"/>
                <w:snapToGrid w:val="0"/>
                <w:color w:val="auto"/>
                <w:kern w:val="0"/>
                <w:sz w:val="18"/>
                <w:szCs w:val="18"/>
                <w:highlight w:val="none"/>
              </w:rPr>
            </w:pPr>
            <w:r>
              <w:rPr>
                <w:rFonts w:hint="eastAsia" w:ascii="宋体" w:hAnsi="宋体" w:eastAsia="宋体" w:cs="Times New Roman"/>
                <w:snapToGrid w:val="0"/>
                <w:color w:val="auto"/>
                <w:kern w:val="0"/>
                <w:sz w:val="18"/>
                <w:szCs w:val="18"/>
                <w:highlight w:val="none"/>
              </w:rPr>
              <w:t>人均用水量</w:t>
            </w:r>
            <w:r>
              <w:rPr>
                <w:rFonts w:hint="eastAsia" w:ascii="Arial" w:hAnsi="Arial" w:eastAsia="宋体" w:cs="Arial"/>
                <w:snapToGrid w:val="0"/>
                <w:color w:val="auto"/>
                <w:kern w:val="0"/>
                <w:sz w:val="18"/>
                <w:szCs w:val="18"/>
                <w:highlight w:val="none"/>
                <w:lang w:eastAsia="zh-CN"/>
              </w:rPr>
              <w:t>小于或等于</w:t>
            </w:r>
            <w:r>
              <w:rPr>
                <w:rFonts w:hint="eastAsia" w:ascii="宋体" w:hAnsi="宋体" w:eastAsia="宋体" w:cs="Times New Roman"/>
                <w:snapToGrid w:val="0"/>
                <w:color w:val="auto"/>
                <w:kern w:val="0"/>
                <w:sz w:val="18"/>
                <w:szCs w:val="18"/>
                <w:highlight w:val="none"/>
              </w:rPr>
              <w:t>用水定额先进值，得</w:t>
            </w:r>
            <w:r>
              <w:rPr>
                <w:rFonts w:hint="eastAsia" w:ascii="宋体" w:hAnsi="宋体" w:eastAsia="宋体" w:cs="Times New Roman"/>
                <w:snapToGrid w:val="0"/>
                <w:color w:val="auto"/>
                <w:kern w:val="0"/>
                <w:sz w:val="18"/>
                <w:szCs w:val="18"/>
                <w:highlight w:val="none"/>
                <w:lang w:val="en-US" w:eastAsia="zh-CN"/>
              </w:rPr>
              <w:t>14</w:t>
            </w:r>
            <w:r>
              <w:rPr>
                <w:rFonts w:ascii="宋体" w:hAnsi="宋体" w:eastAsia="宋体" w:cs="Times New Roman"/>
                <w:snapToGrid w:val="0"/>
                <w:color w:val="auto"/>
                <w:kern w:val="0"/>
                <w:sz w:val="18"/>
                <w:szCs w:val="18"/>
                <w:highlight w:val="none"/>
              </w:rPr>
              <w:t>分；</w:t>
            </w:r>
          </w:p>
          <w:p w14:paraId="4B242D46">
            <w:pPr>
              <w:snapToGrid w:val="0"/>
              <w:ind w:firstLine="0" w:firstLineChars="0"/>
              <w:rPr>
                <w:rFonts w:ascii="宋体" w:hAnsi="宋体" w:eastAsia="Times New Roman" w:cs="Times New Roman"/>
                <w:snapToGrid w:val="0"/>
                <w:color w:val="auto"/>
                <w:kern w:val="0"/>
                <w:sz w:val="18"/>
                <w:szCs w:val="18"/>
                <w:highlight w:val="none"/>
              </w:rPr>
            </w:pPr>
            <w:r>
              <w:rPr>
                <w:rFonts w:hint="eastAsia" w:ascii="宋体" w:hAnsi="宋体" w:eastAsia="宋体" w:cs="Times New Roman"/>
                <w:snapToGrid w:val="0"/>
                <w:color w:val="auto"/>
                <w:kern w:val="0"/>
                <w:sz w:val="18"/>
                <w:szCs w:val="18"/>
                <w:highlight w:val="none"/>
              </w:rPr>
              <w:t>人均用水量</w:t>
            </w:r>
            <w:r>
              <w:rPr>
                <w:rFonts w:hint="eastAsia" w:ascii="宋体" w:hAnsi="宋体" w:eastAsia="宋体" w:cs="Times New Roman"/>
                <w:snapToGrid w:val="0"/>
                <w:color w:val="auto"/>
                <w:kern w:val="0"/>
                <w:sz w:val="18"/>
                <w:szCs w:val="18"/>
                <w:highlight w:val="none"/>
                <w:lang w:eastAsia="zh-CN"/>
              </w:rPr>
              <w:t>小于或等于</w:t>
            </w:r>
            <w:r>
              <w:rPr>
                <w:rFonts w:hint="eastAsia" w:ascii="宋体" w:hAnsi="宋体" w:eastAsia="宋体" w:cs="Times New Roman"/>
                <w:snapToGrid w:val="0"/>
                <w:color w:val="auto"/>
                <w:kern w:val="0"/>
                <w:sz w:val="18"/>
                <w:szCs w:val="18"/>
                <w:highlight w:val="none"/>
              </w:rPr>
              <w:t>用水定额通用值</w:t>
            </w:r>
            <w:r>
              <w:rPr>
                <w:rFonts w:hint="eastAsia" w:ascii="宋体" w:hAnsi="宋体" w:eastAsia="宋体" w:cs="Times New Roman"/>
                <w:snapToGrid w:val="0"/>
                <w:color w:val="auto"/>
                <w:kern w:val="0"/>
                <w:sz w:val="18"/>
                <w:szCs w:val="18"/>
                <w:highlight w:val="none"/>
                <w:lang w:eastAsia="zh-CN"/>
              </w:rPr>
              <w:t>且大于</w:t>
            </w:r>
            <w:r>
              <w:rPr>
                <w:rFonts w:hint="eastAsia" w:ascii="宋体" w:hAnsi="宋体" w:eastAsia="宋体" w:cs="Times New Roman"/>
                <w:snapToGrid w:val="0"/>
                <w:color w:val="auto"/>
                <w:kern w:val="0"/>
                <w:sz w:val="18"/>
                <w:szCs w:val="18"/>
                <w:highlight w:val="none"/>
              </w:rPr>
              <w:t>用水定额先进值，得</w:t>
            </w:r>
            <w:r>
              <w:rPr>
                <w:rFonts w:hint="eastAsia" w:ascii="宋体" w:hAnsi="宋体" w:eastAsia="宋体" w:cs="Times New Roman"/>
                <w:snapToGrid w:val="0"/>
                <w:color w:val="auto"/>
                <w:kern w:val="0"/>
                <w:sz w:val="18"/>
                <w:szCs w:val="18"/>
                <w:highlight w:val="none"/>
                <w:lang w:val="en-US" w:eastAsia="zh-CN"/>
              </w:rPr>
              <w:t>8</w:t>
            </w:r>
            <w:r>
              <w:rPr>
                <w:rFonts w:ascii="宋体" w:hAnsi="宋体" w:eastAsia="宋体" w:cs="Times New Roman"/>
                <w:snapToGrid w:val="0"/>
                <w:color w:val="auto"/>
                <w:kern w:val="0"/>
                <w:sz w:val="18"/>
                <w:szCs w:val="18"/>
                <w:highlight w:val="none"/>
              </w:rPr>
              <w:t>分</w:t>
            </w:r>
            <w:r>
              <w:rPr>
                <w:rFonts w:hint="eastAsia" w:ascii="宋体" w:hAnsi="宋体" w:cs="Times New Roman"/>
                <w:snapToGrid w:val="0"/>
                <w:color w:val="auto"/>
                <w:kern w:val="0"/>
                <w:sz w:val="18"/>
                <w:szCs w:val="18"/>
                <w:highlight w:val="none"/>
                <w:lang w:val="en-US" w:eastAsia="zh-CN"/>
              </w:rPr>
              <w:t>-</w:t>
            </w:r>
            <w:r>
              <w:rPr>
                <w:rFonts w:hint="eastAsia" w:ascii="宋体" w:hAnsi="宋体" w:eastAsia="宋体" w:cs="Times New Roman"/>
                <w:snapToGrid w:val="0"/>
                <w:color w:val="auto"/>
                <w:kern w:val="0"/>
                <w:sz w:val="18"/>
                <w:szCs w:val="18"/>
                <w:highlight w:val="none"/>
                <w:lang w:val="en-US" w:eastAsia="zh-CN"/>
              </w:rPr>
              <w:t>14分（不含），得分计算公式见</w:t>
            </w:r>
            <w:r>
              <w:rPr>
                <w:rFonts w:hint="eastAsia" w:ascii="宋体" w:hAnsi="宋体" w:cs="Times New Roman"/>
                <w:snapToGrid w:val="0"/>
                <w:color w:val="auto"/>
                <w:kern w:val="0"/>
                <w:sz w:val="18"/>
                <w:szCs w:val="18"/>
                <w:highlight w:val="none"/>
                <w:lang w:val="en-US" w:eastAsia="zh-CN"/>
              </w:rPr>
              <w:t>指标解释</w:t>
            </w:r>
            <w:r>
              <w:rPr>
                <w:rFonts w:ascii="宋体" w:hAnsi="宋体" w:eastAsia="宋体" w:cs="Times New Roman"/>
                <w:snapToGrid w:val="0"/>
                <w:color w:val="auto"/>
                <w:kern w:val="0"/>
                <w:sz w:val="18"/>
                <w:szCs w:val="18"/>
                <w:highlight w:val="none"/>
              </w:rPr>
              <w:t>；</w:t>
            </w:r>
          </w:p>
          <w:p w14:paraId="1EBC12C1">
            <w:pPr>
              <w:snapToGrid w:val="0"/>
              <w:ind w:firstLine="0" w:firstLineChars="0"/>
              <w:rPr>
                <w:rFonts w:hint="eastAsia" w:ascii="宋体" w:hAnsi="宋体" w:eastAsia="宋体" w:cs="Times New Roman"/>
                <w:snapToGrid w:val="0"/>
                <w:color w:val="auto"/>
                <w:kern w:val="0"/>
                <w:sz w:val="18"/>
                <w:szCs w:val="18"/>
                <w:highlight w:val="none"/>
                <w:lang w:eastAsia="zh-CN"/>
              </w:rPr>
            </w:pPr>
            <w:r>
              <w:rPr>
                <w:rFonts w:hint="eastAsia" w:ascii="宋体" w:hAnsi="宋体" w:eastAsia="宋体" w:cs="Times New Roman"/>
                <w:snapToGrid w:val="0"/>
                <w:color w:val="auto"/>
                <w:kern w:val="0"/>
                <w:sz w:val="18"/>
                <w:szCs w:val="18"/>
                <w:highlight w:val="none"/>
              </w:rPr>
              <w:t>人均用水量</w:t>
            </w:r>
            <w:r>
              <w:rPr>
                <w:rFonts w:hint="eastAsia" w:ascii="宋体" w:hAnsi="宋体" w:eastAsia="宋体" w:cs="Times New Roman"/>
                <w:snapToGrid w:val="0"/>
                <w:color w:val="auto"/>
                <w:kern w:val="0"/>
                <w:sz w:val="18"/>
                <w:szCs w:val="18"/>
                <w:highlight w:val="none"/>
                <w:lang w:eastAsia="zh-CN"/>
              </w:rPr>
              <w:t>大于</w:t>
            </w:r>
            <w:r>
              <w:rPr>
                <w:rFonts w:hint="eastAsia" w:ascii="宋体" w:hAnsi="宋体" w:eastAsia="宋体" w:cs="Times New Roman"/>
                <w:snapToGrid w:val="0"/>
                <w:color w:val="auto"/>
                <w:kern w:val="0"/>
                <w:sz w:val="18"/>
                <w:szCs w:val="18"/>
                <w:highlight w:val="none"/>
              </w:rPr>
              <w:t>用水定额通用值，不得分</w:t>
            </w:r>
            <w:r>
              <w:rPr>
                <w:rFonts w:hint="eastAsia" w:ascii="宋体" w:hAnsi="宋体" w:cs="Times New Roman"/>
                <w:snapToGrid w:val="0"/>
                <w:color w:val="auto"/>
                <w:kern w:val="0"/>
                <w:sz w:val="18"/>
                <w:szCs w:val="18"/>
                <w:highlight w:val="none"/>
                <w:lang w:eastAsia="zh-CN"/>
              </w:rPr>
              <w:t>。</w:t>
            </w:r>
          </w:p>
        </w:tc>
        <w:tc>
          <w:tcPr>
            <w:tcW w:w="316" w:type="pct"/>
            <w:tcBorders>
              <w:top w:val="single" w:color="auto" w:sz="4" w:space="0"/>
              <w:left w:val="single" w:color="auto" w:sz="4" w:space="0"/>
              <w:bottom w:val="single" w:color="auto" w:sz="4" w:space="0"/>
              <w:right w:val="single" w:color="auto" w:sz="4" w:space="0"/>
            </w:tcBorders>
            <w:noWrap w:val="0"/>
            <w:vAlign w:val="center"/>
          </w:tcPr>
          <w:p w14:paraId="5C2ACFEC">
            <w:pPr>
              <w:snapToGrid w:val="0"/>
              <w:ind w:firstLine="0" w:firstLineChars="0"/>
              <w:jc w:val="center"/>
              <w:rPr>
                <w:rFonts w:hint="default" w:ascii="宋体" w:hAnsi="宋体" w:eastAsia="宋体" w:cs="Times New Roman"/>
                <w:color w:val="auto"/>
                <w:kern w:val="0"/>
                <w:sz w:val="18"/>
                <w:szCs w:val="18"/>
                <w:highlight w:val="none"/>
                <w:lang w:val="en-US" w:eastAsia="zh-CN"/>
              </w:rPr>
            </w:pPr>
            <w:r>
              <w:rPr>
                <w:rFonts w:hint="eastAsia" w:ascii="宋体" w:hAnsi="宋体" w:eastAsia="宋体" w:cs="Times New Roman"/>
                <w:color w:val="auto"/>
                <w:kern w:val="0"/>
                <w:sz w:val="18"/>
                <w:szCs w:val="18"/>
                <w:highlight w:val="none"/>
                <w:lang w:val="en-US" w:eastAsia="zh-CN"/>
              </w:rPr>
              <w:t>14</w:t>
            </w:r>
          </w:p>
        </w:tc>
        <w:tc>
          <w:tcPr>
            <w:tcW w:w="932" w:type="pct"/>
            <w:tcBorders>
              <w:top w:val="single" w:color="auto" w:sz="4" w:space="0"/>
              <w:left w:val="single" w:color="auto" w:sz="4" w:space="0"/>
              <w:bottom w:val="single" w:color="auto" w:sz="4" w:space="0"/>
              <w:right w:val="single" w:color="auto" w:sz="4" w:space="0"/>
            </w:tcBorders>
            <w:noWrap w:val="0"/>
            <w:vAlign w:val="center"/>
          </w:tcPr>
          <w:p w14:paraId="1B3F8F6B">
            <w:pPr>
              <w:snapToGrid w:val="0"/>
              <w:ind w:firstLine="0" w:firstLineChars="0"/>
              <w:jc w:val="both"/>
              <w:rPr>
                <w:rFonts w:hint="default" w:ascii="东文宋体" w:hAnsi="东文宋体" w:eastAsia="东文宋体" w:cs="东文宋体"/>
                <w:color w:val="auto"/>
                <w:kern w:val="0"/>
                <w:sz w:val="18"/>
                <w:szCs w:val="18"/>
                <w:highlight w:val="none"/>
                <w:lang w:val="en-US" w:eastAsia="zh-CN"/>
              </w:rPr>
            </w:pPr>
            <w:r>
              <w:rPr>
                <w:rFonts w:hint="eastAsia" w:ascii="东文宋体" w:hAnsi="东文宋体" w:eastAsia="东文宋体" w:cs="东文宋体"/>
                <w:color w:val="auto"/>
                <w:kern w:val="0"/>
                <w:sz w:val="18"/>
                <w:szCs w:val="18"/>
                <w:highlight w:val="none"/>
                <w:lang w:val="en-US" w:eastAsia="zh-CN"/>
              </w:rPr>
              <w:t>查阅用水记录和台账</w:t>
            </w:r>
          </w:p>
        </w:tc>
        <w:tc>
          <w:tcPr>
            <w:tcW w:w="323" w:type="pct"/>
            <w:tcBorders>
              <w:top w:val="single" w:color="auto" w:sz="4" w:space="0"/>
              <w:left w:val="single" w:color="auto" w:sz="4" w:space="0"/>
              <w:bottom w:val="single" w:color="auto" w:sz="4" w:space="0"/>
              <w:right w:val="single" w:color="auto" w:sz="4" w:space="0"/>
            </w:tcBorders>
            <w:noWrap w:val="0"/>
            <w:vAlign w:val="center"/>
          </w:tcPr>
          <w:p w14:paraId="0B4838B3">
            <w:pPr>
              <w:snapToGrid w:val="0"/>
              <w:ind w:firstLine="0" w:firstLineChars="0"/>
              <w:jc w:val="center"/>
              <w:rPr>
                <w:rFonts w:hint="eastAsia" w:ascii="东文宋体" w:hAnsi="东文宋体" w:eastAsia="东文宋体" w:cs="东文宋体"/>
                <w:color w:val="auto"/>
                <w:kern w:val="0"/>
                <w:sz w:val="18"/>
                <w:szCs w:val="18"/>
                <w:highlight w:val="none"/>
                <w:lang w:val="en-US" w:eastAsia="zh-CN"/>
              </w:rPr>
            </w:pPr>
          </w:p>
        </w:tc>
      </w:tr>
      <w:tr w14:paraId="665AC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3" w:hRule="atLeast"/>
          <w:jc w:val="center"/>
        </w:trPr>
        <w:tc>
          <w:tcPr>
            <w:tcW w:w="396" w:type="pct"/>
            <w:vMerge w:val="continue"/>
            <w:tcBorders>
              <w:left w:val="single" w:color="auto" w:sz="4" w:space="0"/>
              <w:right w:val="single" w:color="auto" w:sz="4" w:space="0"/>
            </w:tcBorders>
            <w:noWrap w:val="0"/>
            <w:vAlign w:val="center"/>
          </w:tcPr>
          <w:p w14:paraId="3BC2D345">
            <w:pPr>
              <w:snapToGrid w:val="0"/>
              <w:ind w:firstLine="0" w:firstLineChars="0"/>
              <w:jc w:val="center"/>
              <w:rPr>
                <w:rFonts w:hint="eastAsia" w:ascii="宋体" w:hAnsi="宋体" w:eastAsia="宋体" w:cs="Times New Roman"/>
                <w:color w:val="auto"/>
                <w:kern w:val="0"/>
                <w:sz w:val="18"/>
                <w:szCs w:val="18"/>
                <w:highlight w:val="none"/>
              </w:rPr>
            </w:pPr>
          </w:p>
        </w:tc>
        <w:tc>
          <w:tcPr>
            <w:tcW w:w="263" w:type="pct"/>
            <w:tcBorders>
              <w:top w:val="single" w:color="auto" w:sz="4" w:space="0"/>
              <w:left w:val="single" w:color="auto" w:sz="4" w:space="0"/>
              <w:bottom w:val="single" w:color="auto" w:sz="4" w:space="0"/>
              <w:right w:val="single" w:color="auto" w:sz="4" w:space="0"/>
            </w:tcBorders>
            <w:noWrap w:val="0"/>
            <w:vAlign w:val="center"/>
          </w:tcPr>
          <w:p w14:paraId="2862EF4A">
            <w:pPr>
              <w:snapToGrid w:val="0"/>
              <w:ind w:firstLine="0" w:firstLineChars="0"/>
              <w:jc w:val="center"/>
              <w:rPr>
                <w:rFonts w:hint="eastAsia" w:ascii="宋体" w:hAnsi="宋体" w:eastAsia="宋体" w:cs="Times New Roman"/>
                <w:color w:val="auto"/>
                <w:kern w:val="0"/>
                <w:sz w:val="18"/>
                <w:szCs w:val="18"/>
                <w:highlight w:val="none"/>
                <w:lang w:val="en-US" w:eastAsia="zh-CN"/>
              </w:rPr>
            </w:pPr>
            <w:r>
              <w:rPr>
                <w:rFonts w:hint="eastAsia" w:ascii="宋体" w:hAnsi="宋体" w:cs="Times New Roman"/>
                <w:color w:val="auto"/>
                <w:kern w:val="0"/>
                <w:sz w:val="18"/>
                <w:szCs w:val="18"/>
                <w:highlight w:val="none"/>
                <w:lang w:val="en-US" w:eastAsia="zh-CN"/>
              </w:rPr>
              <w:t>2</w:t>
            </w:r>
          </w:p>
        </w:tc>
        <w:tc>
          <w:tcPr>
            <w:tcW w:w="589" w:type="pct"/>
            <w:tcBorders>
              <w:top w:val="single" w:color="auto" w:sz="4" w:space="0"/>
              <w:left w:val="single" w:color="auto" w:sz="4" w:space="0"/>
              <w:bottom w:val="single" w:color="auto" w:sz="4" w:space="0"/>
              <w:right w:val="single" w:color="auto" w:sz="4" w:space="0"/>
            </w:tcBorders>
            <w:noWrap w:val="0"/>
            <w:vAlign w:val="center"/>
          </w:tcPr>
          <w:p w14:paraId="63569D36">
            <w:pPr>
              <w:snapToGrid w:val="0"/>
              <w:ind w:firstLine="0" w:firstLineChars="0"/>
              <w:jc w:val="center"/>
              <w:rPr>
                <w:rFonts w:hint="default" w:ascii="宋体" w:hAnsi="宋体" w:eastAsia="宋体" w:cs="Times New Roman"/>
                <w:color w:val="auto"/>
                <w:kern w:val="0"/>
                <w:sz w:val="18"/>
                <w:szCs w:val="18"/>
                <w:highlight w:val="none"/>
                <w:lang w:val="en-US" w:eastAsia="zh-CN"/>
              </w:rPr>
            </w:pPr>
            <w:r>
              <w:rPr>
                <w:rFonts w:hint="eastAsia" w:ascii="宋体" w:hAnsi="宋体" w:eastAsia="宋体" w:cs="Times New Roman"/>
                <w:color w:val="auto"/>
                <w:kern w:val="0"/>
                <w:sz w:val="18"/>
                <w:szCs w:val="18"/>
                <w:highlight w:val="none"/>
                <w:lang w:val="en-US" w:eastAsia="zh-CN"/>
              </w:rPr>
              <w:t>★</w:t>
            </w:r>
            <w:r>
              <w:rPr>
                <w:rFonts w:hint="eastAsia" w:ascii="宋体" w:hAnsi="宋体" w:eastAsia="宋体" w:cs="Times New Roman"/>
                <w:color w:val="auto"/>
                <w:kern w:val="0"/>
                <w:sz w:val="18"/>
                <w:szCs w:val="18"/>
                <w:highlight w:val="none"/>
              </w:rPr>
              <w:t>水计量</w:t>
            </w:r>
            <w:r>
              <w:rPr>
                <w:rFonts w:hint="eastAsia" w:ascii="宋体" w:hAnsi="宋体" w:eastAsia="宋体" w:cs="Times New Roman"/>
                <w:color w:val="auto"/>
                <w:kern w:val="0"/>
                <w:sz w:val="18"/>
                <w:szCs w:val="18"/>
                <w:highlight w:val="none"/>
                <w:lang w:val="en-US" w:eastAsia="zh-CN"/>
              </w:rPr>
              <w:t>器具配备率</w:t>
            </w:r>
          </w:p>
        </w:tc>
        <w:tc>
          <w:tcPr>
            <w:tcW w:w="2178" w:type="pct"/>
            <w:tcBorders>
              <w:top w:val="single" w:color="auto" w:sz="4" w:space="0"/>
              <w:left w:val="single" w:color="auto" w:sz="4" w:space="0"/>
              <w:bottom w:val="single" w:color="auto" w:sz="4" w:space="0"/>
              <w:right w:val="single" w:color="auto" w:sz="4" w:space="0"/>
            </w:tcBorders>
            <w:noWrap w:val="0"/>
            <w:vAlign w:val="center"/>
          </w:tcPr>
          <w:p w14:paraId="123D3478">
            <w:pPr>
              <w:snapToGrid w:val="0"/>
              <w:ind w:firstLine="0" w:firstLineChars="0"/>
              <w:rPr>
                <w:rFonts w:hint="eastAsia" w:ascii="宋体" w:hAnsi="宋体" w:eastAsia="宋体" w:cs="Times New Roman"/>
                <w:color w:val="auto"/>
                <w:kern w:val="0"/>
                <w:sz w:val="18"/>
                <w:szCs w:val="18"/>
                <w:highlight w:val="none"/>
                <w:lang w:val="en-US" w:eastAsia="zh-CN"/>
              </w:rPr>
            </w:pPr>
            <w:r>
              <w:rPr>
                <w:rFonts w:hint="eastAsia" w:ascii="宋体" w:hAnsi="宋体" w:eastAsia="宋体" w:cs="Times New Roman"/>
                <w:color w:val="auto"/>
                <w:kern w:val="0"/>
                <w:sz w:val="18"/>
                <w:szCs w:val="18"/>
                <w:highlight w:val="none"/>
                <w:lang w:val="en-US" w:eastAsia="zh-CN"/>
              </w:rPr>
              <w:t>用水单位</w:t>
            </w:r>
            <w:r>
              <w:rPr>
                <w:rFonts w:hint="eastAsia" w:ascii="宋体" w:hAnsi="宋体" w:eastAsia="宋体" w:cs="Times New Roman"/>
                <w:color w:val="auto"/>
                <w:kern w:val="0"/>
                <w:sz w:val="18"/>
                <w:szCs w:val="18"/>
                <w:highlight w:val="none"/>
              </w:rPr>
              <w:t>水计量</w:t>
            </w:r>
            <w:r>
              <w:rPr>
                <w:rFonts w:hint="eastAsia" w:ascii="宋体" w:hAnsi="宋体" w:eastAsia="宋体" w:cs="Times New Roman"/>
                <w:color w:val="auto"/>
                <w:kern w:val="0"/>
                <w:sz w:val="18"/>
                <w:szCs w:val="18"/>
                <w:highlight w:val="none"/>
                <w:lang w:val="en-US" w:eastAsia="zh-CN"/>
              </w:rPr>
              <w:t>器具配备</w:t>
            </w:r>
            <w:r>
              <w:rPr>
                <w:rFonts w:hint="eastAsia" w:ascii="宋体" w:hAnsi="宋体" w:eastAsia="宋体" w:cs="Times New Roman"/>
                <w:color w:val="auto"/>
                <w:kern w:val="0"/>
                <w:sz w:val="18"/>
                <w:szCs w:val="18"/>
                <w:highlight w:val="none"/>
              </w:rPr>
              <w:t>率达到</w:t>
            </w:r>
            <w:r>
              <w:rPr>
                <w:rFonts w:ascii="宋体" w:hAnsi="宋体" w:eastAsia="宋体" w:cs="Times New Roman"/>
                <w:color w:val="auto"/>
                <w:kern w:val="0"/>
                <w:sz w:val="18"/>
                <w:szCs w:val="18"/>
                <w:highlight w:val="none"/>
              </w:rPr>
              <w:t>100%</w:t>
            </w:r>
            <w:r>
              <w:rPr>
                <w:rFonts w:hint="eastAsia" w:ascii="宋体" w:hAnsi="宋体" w:eastAsia="宋体" w:cs="Times New Roman"/>
                <w:color w:val="auto"/>
                <w:kern w:val="0"/>
                <w:sz w:val="18"/>
                <w:szCs w:val="18"/>
                <w:highlight w:val="none"/>
              </w:rPr>
              <w:t>且</w:t>
            </w:r>
            <w:r>
              <w:rPr>
                <w:rFonts w:hint="eastAsia" w:ascii="宋体" w:hAnsi="宋体" w:eastAsia="宋体" w:cs="Times New Roman"/>
                <w:color w:val="auto"/>
                <w:kern w:val="0"/>
                <w:sz w:val="18"/>
                <w:szCs w:val="18"/>
                <w:highlight w:val="none"/>
                <w:lang w:val="en-US" w:eastAsia="zh-CN"/>
              </w:rPr>
              <w:t>次级用水单位</w:t>
            </w:r>
            <w:r>
              <w:rPr>
                <w:rFonts w:hint="eastAsia" w:ascii="宋体" w:hAnsi="宋体" w:eastAsia="宋体" w:cs="Times New Roman"/>
                <w:color w:val="auto"/>
                <w:kern w:val="0"/>
                <w:sz w:val="18"/>
                <w:szCs w:val="18"/>
                <w:highlight w:val="none"/>
              </w:rPr>
              <w:t>水计量</w:t>
            </w:r>
            <w:r>
              <w:rPr>
                <w:rFonts w:hint="eastAsia" w:ascii="宋体" w:hAnsi="宋体" w:eastAsia="宋体" w:cs="Times New Roman"/>
                <w:color w:val="auto"/>
                <w:kern w:val="0"/>
                <w:sz w:val="18"/>
                <w:szCs w:val="18"/>
                <w:highlight w:val="none"/>
                <w:lang w:val="en-US" w:eastAsia="zh-CN"/>
              </w:rPr>
              <w:t>器具配备</w:t>
            </w:r>
            <w:r>
              <w:rPr>
                <w:rFonts w:hint="eastAsia" w:ascii="宋体" w:hAnsi="宋体" w:eastAsia="宋体" w:cs="Times New Roman"/>
                <w:color w:val="auto"/>
                <w:kern w:val="0"/>
                <w:sz w:val="18"/>
                <w:szCs w:val="18"/>
                <w:highlight w:val="none"/>
              </w:rPr>
              <w:t>率达到</w:t>
            </w:r>
            <w:r>
              <w:rPr>
                <w:rFonts w:ascii="宋体" w:hAnsi="宋体" w:eastAsia="宋体" w:cs="Times New Roman"/>
                <w:color w:val="auto"/>
                <w:kern w:val="0"/>
                <w:sz w:val="18"/>
                <w:szCs w:val="18"/>
                <w:highlight w:val="none"/>
              </w:rPr>
              <w:t>95%</w:t>
            </w:r>
            <w:r>
              <w:rPr>
                <w:rFonts w:hint="eastAsia" w:ascii="宋体" w:hAnsi="宋体" w:eastAsia="宋体" w:cs="Times New Roman"/>
                <w:color w:val="auto"/>
                <w:kern w:val="0"/>
                <w:sz w:val="18"/>
                <w:szCs w:val="18"/>
                <w:highlight w:val="none"/>
              </w:rPr>
              <w:t>，得</w:t>
            </w:r>
            <w:r>
              <w:rPr>
                <w:rFonts w:hint="eastAsia" w:ascii="宋体" w:hAnsi="宋体" w:eastAsia="宋体" w:cs="Times New Roman"/>
                <w:color w:val="auto"/>
                <w:kern w:val="0"/>
                <w:sz w:val="18"/>
                <w:szCs w:val="18"/>
                <w:highlight w:val="none"/>
                <w:lang w:val="en-US" w:eastAsia="zh-CN"/>
              </w:rPr>
              <w:t>6</w:t>
            </w:r>
            <w:r>
              <w:rPr>
                <w:rFonts w:hint="eastAsia" w:ascii="宋体" w:hAnsi="宋体" w:eastAsia="宋体" w:cs="Times New Roman"/>
                <w:color w:val="auto"/>
                <w:kern w:val="0"/>
                <w:sz w:val="18"/>
                <w:szCs w:val="18"/>
                <w:highlight w:val="none"/>
              </w:rPr>
              <w:t>分</w:t>
            </w:r>
            <w:r>
              <w:rPr>
                <w:rFonts w:hint="eastAsia" w:ascii="宋体" w:hAnsi="宋体" w:eastAsia="宋体" w:cs="Times New Roman"/>
                <w:color w:val="auto"/>
                <w:kern w:val="0"/>
                <w:sz w:val="18"/>
                <w:szCs w:val="18"/>
                <w:highlight w:val="none"/>
                <w:lang w:eastAsia="zh-CN"/>
              </w:rPr>
              <w:t>；</w:t>
            </w:r>
            <w:r>
              <w:rPr>
                <w:rFonts w:hint="eastAsia" w:ascii="宋体" w:hAnsi="宋体" w:eastAsia="宋体" w:cs="Times New Roman"/>
                <w:color w:val="auto"/>
                <w:kern w:val="0"/>
                <w:sz w:val="18"/>
                <w:szCs w:val="18"/>
                <w:highlight w:val="none"/>
                <w:lang w:val="en-US" w:eastAsia="zh-CN"/>
              </w:rPr>
              <w:t>次级用水单位</w:t>
            </w:r>
            <w:r>
              <w:rPr>
                <w:rFonts w:hint="eastAsia" w:ascii="宋体" w:hAnsi="宋体" w:eastAsia="宋体" w:cs="Times New Roman"/>
                <w:color w:val="auto"/>
                <w:kern w:val="0"/>
                <w:sz w:val="18"/>
                <w:szCs w:val="18"/>
                <w:highlight w:val="none"/>
              </w:rPr>
              <w:t>水计量</w:t>
            </w:r>
            <w:r>
              <w:rPr>
                <w:rFonts w:hint="eastAsia" w:ascii="宋体" w:hAnsi="宋体" w:eastAsia="宋体" w:cs="Times New Roman"/>
                <w:color w:val="auto"/>
                <w:kern w:val="0"/>
                <w:sz w:val="18"/>
                <w:szCs w:val="18"/>
                <w:highlight w:val="none"/>
                <w:lang w:val="en-US" w:eastAsia="zh-CN"/>
              </w:rPr>
              <w:t>器具配备</w:t>
            </w:r>
            <w:r>
              <w:rPr>
                <w:rFonts w:hint="eastAsia" w:ascii="宋体" w:hAnsi="宋体" w:eastAsia="宋体" w:cs="Times New Roman"/>
                <w:color w:val="auto"/>
                <w:kern w:val="0"/>
                <w:sz w:val="18"/>
                <w:szCs w:val="18"/>
                <w:highlight w:val="none"/>
              </w:rPr>
              <w:t>率</w:t>
            </w:r>
            <w:r>
              <w:rPr>
                <w:rFonts w:hint="eastAsia" w:ascii="宋体" w:hAnsi="宋体" w:eastAsia="宋体" w:cs="Times New Roman"/>
                <w:color w:val="auto"/>
                <w:kern w:val="0"/>
                <w:sz w:val="18"/>
                <w:szCs w:val="18"/>
                <w:highlight w:val="none"/>
                <w:lang w:eastAsia="zh-CN"/>
              </w:rPr>
              <w:t>每</w:t>
            </w:r>
            <w:r>
              <w:rPr>
                <w:rFonts w:hint="eastAsia" w:ascii="宋体" w:hAnsi="宋体" w:eastAsia="宋体" w:cs="Times New Roman"/>
                <w:color w:val="auto"/>
                <w:kern w:val="0"/>
                <w:sz w:val="18"/>
                <w:szCs w:val="18"/>
                <w:highlight w:val="none"/>
                <w:lang w:val="en-US" w:eastAsia="zh-CN"/>
              </w:rPr>
              <w:t>提高1%，加1分，满分10分。</w:t>
            </w:r>
          </w:p>
          <w:p w14:paraId="7491510E">
            <w:pPr>
              <w:snapToGrid w:val="0"/>
              <w:ind w:firstLine="0" w:firstLineChars="0"/>
              <w:rPr>
                <w:rFonts w:hint="default" w:ascii="宋体" w:hAnsi="宋体" w:eastAsia="宋体" w:cs="Times New Roman"/>
                <w:color w:val="auto"/>
                <w:kern w:val="0"/>
                <w:sz w:val="18"/>
                <w:szCs w:val="18"/>
                <w:highlight w:val="none"/>
                <w:lang w:val="en-US"/>
              </w:rPr>
            </w:pPr>
            <w:r>
              <w:rPr>
                <w:rFonts w:hint="eastAsia" w:ascii="宋体" w:hAnsi="宋体" w:eastAsia="宋体" w:cs="Times New Roman"/>
                <w:color w:val="auto"/>
                <w:kern w:val="0"/>
                <w:sz w:val="18"/>
                <w:szCs w:val="18"/>
                <w:highlight w:val="none"/>
                <w:lang w:val="en-US" w:eastAsia="zh-CN"/>
              </w:rPr>
              <w:t>一级用水单位</w:t>
            </w:r>
            <w:r>
              <w:rPr>
                <w:rFonts w:hint="eastAsia" w:ascii="宋体" w:hAnsi="宋体" w:eastAsia="宋体" w:cs="Times New Roman"/>
                <w:color w:val="auto"/>
                <w:kern w:val="0"/>
                <w:sz w:val="18"/>
                <w:szCs w:val="18"/>
                <w:highlight w:val="none"/>
              </w:rPr>
              <w:t>水计量</w:t>
            </w:r>
            <w:r>
              <w:rPr>
                <w:rFonts w:hint="eastAsia" w:ascii="宋体" w:hAnsi="宋体" w:eastAsia="宋体" w:cs="Times New Roman"/>
                <w:color w:val="auto"/>
                <w:kern w:val="0"/>
                <w:sz w:val="18"/>
                <w:szCs w:val="18"/>
                <w:highlight w:val="none"/>
                <w:lang w:val="en-US" w:eastAsia="zh-CN"/>
              </w:rPr>
              <w:t>器具配备</w:t>
            </w:r>
            <w:r>
              <w:rPr>
                <w:rFonts w:hint="eastAsia" w:ascii="宋体" w:hAnsi="宋体" w:eastAsia="宋体" w:cs="Times New Roman"/>
                <w:color w:val="auto"/>
                <w:kern w:val="0"/>
                <w:sz w:val="18"/>
                <w:szCs w:val="18"/>
                <w:highlight w:val="none"/>
              </w:rPr>
              <w:t>率</w:t>
            </w:r>
            <w:r>
              <w:rPr>
                <w:rFonts w:hint="eastAsia" w:ascii="宋体" w:hAnsi="宋体" w:eastAsia="宋体" w:cs="Times New Roman"/>
                <w:color w:val="auto"/>
                <w:kern w:val="0"/>
                <w:sz w:val="18"/>
                <w:szCs w:val="18"/>
                <w:highlight w:val="none"/>
                <w:lang w:val="en-US" w:eastAsia="zh-CN"/>
              </w:rPr>
              <w:t>未</w:t>
            </w:r>
            <w:r>
              <w:rPr>
                <w:rFonts w:hint="eastAsia" w:ascii="宋体" w:hAnsi="宋体" w:eastAsia="宋体" w:cs="Times New Roman"/>
                <w:color w:val="auto"/>
                <w:kern w:val="0"/>
                <w:sz w:val="18"/>
                <w:szCs w:val="18"/>
                <w:highlight w:val="none"/>
              </w:rPr>
              <w:t>达到</w:t>
            </w:r>
            <w:r>
              <w:rPr>
                <w:rFonts w:ascii="宋体" w:hAnsi="宋体" w:eastAsia="宋体" w:cs="Times New Roman"/>
                <w:color w:val="auto"/>
                <w:kern w:val="0"/>
                <w:sz w:val="18"/>
                <w:szCs w:val="18"/>
                <w:highlight w:val="none"/>
              </w:rPr>
              <w:t>100%</w:t>
            </w:r>
            <w:r>
              <w:rPr>
                <w:rFonts w:hint="eastAsia" w:ascii="宋体" w:hAnsi="宋体" w:eastAsia="宋体" w:cs="Times New Roman"/>
                <w:color w:val="auto"/>
                <w:kern w:val="0"/>
                <w:sz w:val="18"/>
                <w:szCs w:val="18"/>
                <w:highlight w:val="none"/>
                <w:lang w:val="en-US" w:eastAsia="zh-CN"/>
              </w:rPr>
              <w:t>或次级用水单位水计量器具配备率小于95%，不得分</w:t>
            </w:r>
            <w:r>
              <w:rPr>
                <w:rFonts w:hint="eastAsia" w:ascii="宋体" w:hAnsi="宋体" w:cs="Times New Roman"/>
                <w:color w:val="auto"/>
                <w:kern w:val="0"/>
                <w:sz w:val="18"/>
                <w:szCs w:val="18"/>
                <w:highlight w:val="none"/>
                <w:lang w:val="en-US" w:eastAsia="zh-CN"/>
              </w:rPr>
              <w:t>。</w:t>
            </w:r>
          </w:p>
        </w:tc>
        <w:tc>
          <w:tcPr>
            <w:tcW w:w="316" w:type="pct"/>
            <w:tcBorders>
              <w:top w:val="single" w:color="auto" w:sz="4" w:space="0"/>
              <w:left w:val="single" w:color="auto" w:sz="4" w:space="0"/>
              <w:bottom w:val="single" w:color="auto" w:sz="4" w:space="0"/>
              <w:right w:val="single" w:color="auto" w:sz="4" w:space="0"/>
            </w:tcBorders>
            <w:noWrap w:val="0"/>
            <w:vAlign w:val="center"/>
          </w:tcPr>
          <w:p w14:paraId="456487D9">
            <w:pPr>
              <w:snapToGrid w:val="0"/>
              <w:ind w:firstLine="0" w:firstLineChars="0"/>
              <w:jc w:val="center"/>
              <w:rPr>
                <w:rFonts w:hint="eastAsia" w:ascii="宋体" w:hAnsi="宋体" w:eastAsia="宋体" w:cs="Times New Roman"/>
                <w:color w:val="auto"/>
                <w:kern w:val="0"/>
                <w:sz w:val="18"/>
                <w:szCs w:val="18"/>
                <w:highlight w:val="none"/>
                <w:lang w:eastAsia="zh-CN"/>
              </w:rPr>
            </w:pPr>
            <w:r>
              <w:rPr>
                <w:rFonts w:ascii="宋体" w:hAnsi="宋体" w:eastAsia="宋体" w:cs="Times New Roman"/>
                <w:color w:val="auto"/>
                <w:kern w:val="0"/>
                <w:sz w:val="18"/>
                <w:szCs w:val="18"/>
                <w:highlight w:val="none"/>
              </w:rPr>
              <w:t>1</w:t>
            </w:r>
            <w:r>
              <w:rPr>
                <w:rFonts w:hint="eastAsia" w:ascii="宋体" w:hAnsi="宋体" w:eastAsia="宋体" w:cs="Times New Roman"/>
                <w:color w:val="auto"/>
                <w:kern w:val="0"/>
                <w:sz w:val="18"/>
                <w:szCs w:val="18"/>
                <w:highlight w:val="none"/>
                <w:lang w:val="en-US" w:eastAsia="zh-CN"/>
              </w:rPr>
              <w:t>0</w:t>
            </w:r>
          </w:p>
        </w:tc>
        <w:tc>
          <w:tcPr>
            <w:tcW w:w="932" w:type="pct"/>
            <w:tcBorders>
              <w:top w:val="single" w:color="auto" w:sz="4" w:space="0"/>
              <w:left w:val="single" w:color="auto" w:sz="4" w:space="0"/>
              <w:bottom w:val="single" w:color="auto" w:sz="4" w:space="0"/>
              <w:right w:val="single" w:color="auto" w:sz="4" w:space="0"/>
            </w:tcBorders>
            <w:noWrap w:val="0"/>
            <w:vAlign w:val="center"/>
          </w:tcPr>
          <w:p w14:paraId="47A39647">
            <w:pPr>
              <w:snapToGrid w:val="0"/>
              <w:ind w:firstLine="0" w:firstLineChars="0"/>
              <w:jc w:val="both"/>
              <w:rPr>
                <w:rFonts w:hint="eastAsia" w:ascii="东文宋体" w:hAnsi="东文宋体" w:eastAsia="东文宋体" w:cs="东文宋体"/>
                <w:color w:val="auto"/>
                <w:kern w:val="0"/>
                <w:sz w:val="18"/>
                <w:szCs w:val="18"/>
                <w:highlight w:val="none"/>
                <w:lang w:val="en-US" w:eastAsia="zh-CN"/>
              </w:rPr>
            </w:pPr>
            <w:r>
              <w:rPr>
                <w:rFonts w:hint="eastAsia" w:ascii="东文宋体" w:hAnsi="东文宋体" w:eastAsia="东文宋体" w:cs="东文宋体"/>
                <w:color w:val="auto"/>
                <w:kern w:val="0"/>
                <w:sz w:val="18"/>
                <w:szCs w:val="18"/>
                <w:highlight w:val="none"/>
                <w:lang w:val="en-US" w:eastAsia="zh-CN"/>
              </w:rPr>
              <w:t>查阅有关统计文件资料，并现场随机抽查核实</w:t>
            </w:r>
          </w:p>
        </w:tc>
        <w:tc>
          <w:tcPr>
            <w:tcW w:w="323" w:type="pct"/>
            <w:tcBorders>
              <w:top w:val="single" w:color="auto" w:sz="4" w:space="0"/>
              <w:left w:val="single" w:color="auto" w:sz="4" w:space="0"/>
              <w:bottom w:val="single" w:color="auto" w:sz="4" w:space="0"/>
              <w:right w:val="single" w:color="auto" w:sz="4" w:space="0"/>
            </w:tcBorders>
            <w:noWrap w:val="0"/>
            <w:vAlign w:val="center"/>
          </w:tcPr>
          <w:p w14:paraId="6DC736F4">
            <w:pPr>
              <w:snapToGrid w:val="0"/>
              <w:ind w:firstLine="0" w:firstLineChars="0"/>
              <w:jc w:val="center"/>
              <w:rPr>
                <w:rFonts w:hint="eastAsia" w:ascii="东文宋体" w:hAnsi="东文宋体" w:eastAsia="东文宋体" w:cs="东文宋体"/>
                <w:color w:val="auto"/>
                <w:kern w:val="0"/>
                <w:sz w:val="18"/>
                <w:szCs w:val="18"/>
                <w:highlight w:val="none"/>
                <w:lang w:val="en-US" w:eastAsia="zh-CN"/>
              </w:rPr>
            </w:pPr>
          </w:p>
        </w:tc>
      </w:tr>
      <w:tr w14:paraId="11403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7" w:hRule="atLeast"/>
          <w:jc w:val="center"/>
        </w:trPr>
        <w:tc>
          <w:tcPr>
            <w:tcW w:w="396" w:type="pct"/>
            <w:vMerge w:val="continue"/>
            <w:tcBorders>
              <w:left w:val="single" w:color="auto" w:sz="4" w:space="0"/>
              <w:right w:val="single" w:color="auto" w:sz="4" w:space="0"/>
            </w:tcBorders>
            <w:noWrap w:val="0"/>
            <w:vAlign w:val="center"/>
          </w:tcPr>
          <w:p w14:paraId="4ACD09A1">
            <w:pPr>
              <w:snapToGrid w:val="0"/>
              <w:ind w:firstLine="0" w:firstLineChars="0"/>
              <w:jc w:val="center"/>
              <w:rPr>
                <w:rFonts w:hint="eastAsia" w:ascii="宋体" w:hAnsi="宋体" w:eastAsia="宋体" w:cs="Times New Roman"/>
                <w:color w:val="auto"/>
                <w:kern w:val="0"/>
                <w:sz w:val="18"/>
                <w:szCs w:val="18"/>
                <w:highlight w:val="none"/>
              </w:rPr>
            </w:pPr>
          </w:p>
        </w:tc>
        <w:tc>
          <w:tcPr>
            <w:tcW w:w="263" w:type="pct"/>
            <w:tcBorders>
              <w:top w:val="single" w:color="auto" w:sz="4" w:space="0"/>
              <w:left w:val="single" w:color="auto" w:sz="4" w:space="0"/>
              <w:bottom w:val="single" w:color="auto" w:sz="4" w:space="0"/>
              <w:right w:val="single" w:color="auto" w:sz="4" w:space="0"/>
            </w:tcBorders>
            <w:noWrap w:val="0"/>
            <w:vAlign w:val="center"/>
          </w:tcPr>
          <w:p w14:paraId="1798F364">
            <w:pPr>
              <w:snapToGrid w:val="0"/>
              <w:ind w:firstLine="0" w:firstLineChars="0"/>
              <w:jc w:val="center"/>
              <w:rPr>
                <w:rFonts w:hint="eastAsia" w:ascii="宋体" w:hAnsi="宋体" w:eastAsia="宋体" w:cs="Times New Roman"/>
                <w:color w:val="auto"/>
                <w:kern w:val="0"/>
                <w:sz w:val="18"/>
                <w:szCs w:val="18"/>
                <w:highlight w:val="none"/>
                <w:lang w:val="en-US" w:eastAsia="zh-CN"/>
              </w:rPr>
            </w:pPr>
            <w:r>
              <w:rPr>
                <w:rFonts w:hint="eastAsia" w:ascii="宋体" w:hAnsi="宋体" w:cs="Times New Roman"/>
                <w:color w:val="auto"/>
                <w:kern w:val="0"/>
                <w:sz w:val="18"/>
                <w:szCs w:val="18"/>
                <w:highlight w:val="none"/>
                <w:lang w:val="en-US" w:eastAsia="zh-CN"/>
              </w:rPr>
              <w:t>3</w:t>
            </w:r>
          </w:p>
        </w:tc>
        <w:tc>
          <w:tcPr>
            <w:tcW w:w="589" w:type="pct"/>
            <w:tcBorders>
              <w:top w:val="single" w:color="auto" w:sz="4" w:space="0"/>
              <w:left w:val="single" w:color="auto" w:sz="4" w:space="0"/>
              <w:bottom w:val="single" w:color="auto" w:sz="4" w:space="0"/>
              <w:right w:val="single" w:color="auto" w:sz="4" w:space="0"/>
            </w:tcBorders>
            <w:noWrap w:val="0"/>
            <w:vAlign w:val="center"/>
          </w:tcPr>
          <w:p w14:paraId="421B585E">
            <w:pPr>
              <w:snapToGrid w:val="0"/>
              <w:ind w:firstLine="0" w:firstLineChars="0"/>
              <w:jc w:val="center"/>
              <w:rPr>
                <w:rFonts w:ascii="宋体" w:hAnsi="宋体" w:eastAsia="宋体" w:cs="Times New Roman"/>
                <w:color w:val="auto"/>
                <w:kern w:val="0"/>
                <w:sz w:val="18"/>
                <w:szCs w:val="18"/>
                <w:highlight w:val="none"/>
              </w:rPr>
            </w:pPr>
            <w:r>
              <w:rPr>
                <w:rFonts w:hint="eastAsia" w:ascii="宋体" w:hAnsi="宋体" w:eastAsia="宋体" w:cs="Times New Roman"/>
                <w:color w:val="auto"/>
                <w:kern w:val="0"/>
                <w:sz w:val="18"/>
                <w:szCs w:val="18"/>
                <w:highlight w:val="none"/>
              </w:rPr>
              <w:t>节水型器具普及率</w:t>
            </w:r>
          </w:p>
        </w:tc>
        <w:tc>
          <w:tcPr>
            <w:tcW w:w="2178" w:type="pct"/>
            <w:tcBorders>
              <w:top w:val="single" w:color="auto" w:sz="4" w:space="0"/>
              <w:left w:val="single" w:color="auto" w:sz="4" w:space="0"/>
              <w:bottom w:val="single" w:color="auto" w:sz="4" w:space="0"/>
              <w:right w:val="single" w:color="auto" w:sz="4" w:space="0"/>
            </w:tcBorders>
            <w:noWrap w:val="0"/>
            <w:vAlign w:val="center"/>
          </w:tcPr>
          <w:p w14:paraId="39D441C4">
            <w:pPr>
              <w:snapToGrid w:val="0"/>
              <w:ind w:firstLine="0" w:firstLineChars="0"/>
              <w:rPr>
                <w:rFonts w:hint="eastAsia" w:ascii="宋体" w:hAnsi="宋体" w:eastAsia="宋体" w:cs="Times New Roman"/>
                <w:color w:val="auto"/>
                <w:kern w:val="0"/>
                <w:sz w:val="18"/>
                <w:szCs w:val="18"/>
                <w:highlight w:val="none"/>
                <w:lang w:eastAsia="zh-CN"/>
              </w:rPr>
            </w:pPr>
            <w:r>
              <w:rPr>
                <w:rFonts w:hint="eastAsia" w:ascii="宋体" w:hAnsi="宋体" w:eastAsia="宋体" w:cs="Times New Roman"/>
                <w:color w:val="auto"/>
                <w:kern w:val="0"/>
                <w:sz w:val="18"/>
                <w:szCs w:val="18"/>
                <w:highlight w:val="none"/>
              </w:rPr>
              <w:t>节水型器具普及率</w:t>
            </w:r>
            <w:r>
              <w:rPr>
                <w:rFonts w:hint="eastAsia" w:ascii="宋体" w:hAnsi="宋体" w:eastAsia="宋体" w:cs="Times New Roman"/>
                <w:color w:val="auto"/>
                <w:kern w:val="0"/>
                <w:sz w:val="18"/>
                <w:szCs w:val="18"/>
                <w:highlight w:val="none"/>
                <w:lang w:val="en-US" w:eastAsia="zh-CN"/>
              </w:rPr>
              <w:t>达到</w:t>
            </w:r>
            <w:r>
              <w:rPr>
                <w:rFonts w:ascii="宋体" w:hAnsi="宋体" w:eastAsia="宋体" w:cs="Times New Roman"/>
                <w:color w:val="auto"/>
                <w:kern w:val="0"/>
                <w:sz w:val="18"/>
                <w:szCs w:val="18"/>
                <w:highlight w:val="none"/>
              </w:rPr>
              <w:t>100%</w:t>
            </w:r>
            <w:r>
              <w:rPr>
                <w:rFonts w:hint="eastAsia" w:ascii="宋体" w:hAnsi="宋体" w:eastAsia="宋体" w:cs="Times New Roman"/>
                <w:color w:val="auto"/>
                <w:kern w:val="0"/>
                <w:sz w:val="18"/>
                <w:szCs w:val="18"/>
                <w:highlight w:val="none"/>
                <w:lang w:eastAsia="zh-CN"/>
              </w:rPr>
              <w:t>，</w:t>
            </w:r>
            <w:r>
              <w:rPr>
                <w:rFonts w:hint="eastAsia" w:ascii="宋体" w:hAnsi="宋体" w:eastAsia="宋体" w:cs="Times New Roman"/>
                <w:color w:val="auto"/>
                <w:kern w:val="0"/>
                <w:sz w:val="18"/>
                <w:szCs w:val="18"/>
                <w:highlight w:val="none"/>
                <w:lang w:val="en-US" w:eastAsia="zh-CN"/>
              </w:rPr>
              <w:t>符合GB/T 31436、GB/T 18870中技术要求和试验方法的相关规定，</w:t>
            </w:r>
            <w:r>
              <w:rPr>
                <w:rFonts w:hint="eastAsia" w:ascii="宋体" w:hAnsi="宋体" w:eastAsia="宋体" w:cs="Times New Roman"/>
                <w:color w:val="auto"/>
                <w:kern w:val="0"/>
                <w:sz w:val="18"/>
                <w:szCs w:val="18"/>
                <w:highlight w:val="none"/>
              </w:rPr>
              <w:t>得</w:t>
            </w:r>
            <w:r>
              <w:rPr>
                <w:rFonts w:ascii="宋体" w:hAnsi="宋体" w:eastAsia="宋体" w:cs="Times New Roman"/>
                <w:color w:val="auto"/>
                <w:kern w:val="0"/>
                <w:sz w:val="18"/>
                <w:szCs w:val="18"/>
                <w:highlight w:val="none"/>
              </w:rPr>
              <w:t>10</w:t>
            </w:r>
            <w:r>
              <w:rPr>
                <w:rFonts w:hint="eastAsia" w:ascii="宋体" w:hAnsi="宋体" w:eastAsia="宋体" w:cs="Times New Roman"/>
                <w:color w:val="auto"/>
                <w:kern w:val="0"/>
                <w:sz w:val="18"/>
                <w:szCs w:val="18"/>
                <w:highlight w:val="none"/>
              </w:rPr>
              <w:t>分</w:t>
            </w:r>
            <w:r>
              <w:rPr>
                <w:rFonts w:hint="eastAsia" w:ascii="宋体" w:hAnsi="宋体" w:eastAsia="宋体" w:cs="Times New Roman"/>
                <w:color w:val="auto"/>
                <w:kern w:val="0"/>
                <w:sz w:val="18"/>
                <w:szCs w:val="18"/>
                <w:highlight w:val="none"/>
                <w:lang w:eastAsia="zh-CN"/>
              </w:rPr>
              <w:t>；</w:t>
            </w:r>
          </w:p>
          <w:p w14:paraId="02E10CA0">
            <w:pPr>
              <w:snapToGrid w:val="0"/>
              <w:ind w:firstLine="0" w:firstLineChars="0"/>
              <w:rPr>
                <w:rFonts w:hint="default" w:ascii="宋体" w:hAnsi="宋体" w:eastAsia="宋体" w:cs="Times New Roman"/>
                <w:color w:val="auto"/>
                <w:kern w:val="0"/>
                <w:sz w:val="18"/>
                <w:szCs w:val="18"/>
                <w:highlight w:val="none"/>
                <w:lang w:val="en-US"/>
              </w:rPr>
            </w:pPr>
            <w:r>
              <w:rPr>
                <w:rFonts w:hint="eastAsia" w:ascii="宋体" w:hAnsi="宋体" w:eastAsia="宋体" w:cs="Times New Roman"/>
                <w:color w:val="auto"/>
                <w:kern w:val="0"/>
                <w:sz w:val="18"/>
                <w:szCs w:val="18"/>
                <w:highlight w:val="none"/>
              </w:rPr>
              <w:t>节水型器具普及率</w:t>
            </w:r>
            <w:r>
              <w:rPr>
                <w:rFonts w:hint="eastAsia" w:ascii="宋体" w:hAnsi="宋体" w:eastAsia="宋体" w:cs="Times New Roman"/>
                <w:color w:val="auto"/>
                <w:kern w:val="0"/>
                <w:sz w:val="18"/>
                <w:szCs w:val="18"/>
                <w:highlight w:val="none"/>
                <w:lang w:eastAsia="zh-CN"/>
              </w:rPr>
              <w:t>未</w:t>
            </w:r>
            <w:r>
              <w:rPr>
                <w:rFonts w:hint="eastAsia" w:ascii="宋体" w:hAnsi="宋体" w:eastAsia="宋体" w:cs="Times New Roman"/>
                <w:color w:val="auto"/>
                <w:kern w:val="0"/>
                <w:sz w:val="18"/>
                <w:szCs w:val="18"/>
                <w:highlight w:val="none"/>
                <w:lang w:val="en-US" w:eastAsia="zh-CN"/>
              </w:rPr>
              <w:t>达到</w:t>
            </w:r>
            <w:r>
              <w:rPr>
                <w:rFonts w:ascii="宋体" w:hAnsi="宋体" w:eastAsia="宋体" w:cs="Times New Roman"/>
                <w:color w:val="auto"/>
                <w:kern w:val="0"/>
                <w:sz w:val="18"/>
                <w:szCs w:val="18"/>
                <w:highlight w:val="none"/>
              </w:rPr>
              <w:t>100%</w:t>
            </w:r>
            <w:r>
              <w:rPr>
                <w:rFonts w:hint="eastAsia" w:ascii="宋体" w:hAnsi="宋体" w:eastAsia="宋体" w:cs="Times New Roman"/>
                <w:color w:val="auto"/>
                <w:kern w:val="0"/>
                <w:sz w:val="18"/>
                <w:szCs w:val="18"/>
                <w:highlight w:val="none"/>
                <w:lang w:eastAsia="zh-CN"/>
              </w:rPr>
              <w:t>，不得分</w:t>
            </w:r>
            <w:r>
              <w:rPr>
                <w:rFonts w:hint="eastAsia" w:ascii="宋体" w:hAnsi="宋体" w:cs="Times New Roman"/>
                <w:color w:val="auto"/>
                <w:kern w:val="0"/>
                <w:sz w:val="18"/>
                <w:szCs w:val="18"/>
                <w:highlight w:val="none"/>
                <w:lang w:eastAsia="zh-CN"/>
              </w:rPr>
              <w:t>。</w:t>
            </w:r>
          </w:p>
        </w:tc>
        <w:tc>
          <w:tcPr>
            <w:tcW w:w="316" w:type="pct"/>
            <w:tcBorders>
              <w:top w:val="single" w:color="auto" w:sz="4" w:space="0"/>
              <w:left w:val="single" w:color="auto" w:sz="4" w:space="0"/>
              <w:bottom w:val="single" w:color="auto" w:sz="4" w:space="0"/>
              <w:right w:val="single" w:color="auto" w:sz="4" w:space="0"/>
            </w:tcBorders>
            <w:noWrap w:val="0"/>
            <w:vAlign w:val="center"/>
          </w:tcPr>
          <w:p w14:paraId="7C1C8D06">
            <w:pPr>
              <w:snapToGrid w:val="0"/>
              <w:ind w:firstLine="0" w:firstLineChars="0"/>
              <w:jc w:val="center"/>
              <w:rPr>
                <w:rFonts w:ascii="宋体" w:hAnsi="宋体" w:eastAsia="宋体" w:cs="Times New Roman"/>
                <w:color w:val="auto"/>
                <w:kern w:val="0"/>
                <w:sz w:val="18"/>
                <w:szCs w:val="18"/>
                <w:highlight w:val="none"/>
              </w:rPr>
            </w:pPr>
            <w:r>
              <w:rPr>
                <w:rFonts w:ascii="宋体" w:hAnsi="宋体" w:eastAsia="宋体" w:cs="Times New Roman"/>
                <w:color w:val="auto"/>
                <w:kern w:val="0"/>
                <w:sz w:val="18"/>
                <w:szCs w:val="18"/>
                <w:highlight w:val="none"/>
              </w:rPr>
              <w:t>10</w:t>
            </w:r>
          </w:p>
        </w:tc>
        <w:tc>
          <w:tcPr>
            <w:tcW w:w="932" w:type="pct"/>
            <w:tcBorders>
              <w:top w:val="single" w:color="auto" w:sz="4" w:space="0"/>
              <w:left w:val="single" w:color="auto" w:sz="4" w:space="0"/>
              <w:bottom w:val="single" w:color="auto" w:sz="4" w:space="0"/>
              <w:right w:val="single" w:color="auto" w:sz="4" w:space="0"/>
            </w:tcBorders>
            <w:noWrap w:val="0"/>
            <w:vAlign w:val="center"/>
          </w:tcPr>
          <w:p w14:paraId="30B56CCE">
            <w:pPr>
              <w:snapToGrid w:val="0"/>
              <w:ind w:firstLine="0" w:firstLineChars="0"/>
              <w:jc w:val="both"/>
              <w:rPr>
                <w:rFonts w:hint="eastAsia" w:ascii="东文宋体" w:hAnsi="东文宋体" w:eastAsia="东文宋体" w:cs="东文宋体"/>
                <w:color w:val="auto"/>
                <w:kern w:val="0"/>
                <w:sz w:val="18"/>
                <w:szCs w:val="18"/>
                <w:highlight w:val="none"/>
                <w:lang w:val="en-US" w:eastAsia="zh-CN"/>
              </w:rPr>
            </w:pPr>
            <w:r>
              <w:rPr>
                <w:rFonts w:hint="eastAsia" w:ascii="东文宋体" w:hAnsi="东文宋体" w:eastAsia="东文宋体" w:cs="东文宋体"/>
                <w:color w:val="auto"/>
                <w:kern w:val="0"/>
                <w:sz w:val="18"/>
                <w:szCs w:val="18"/>
                <w:highlight w:val="none"/>
                <w:lang w:val="en-US" w:eastAsia="zh-CN"/>
              </w:rPr>
              <w:t>查阅机关用水设备和器具原始采购清单，统计节水型设备、器具所占比例，并现场抽查核实或检测复核</w:t>
            </w:r>
          </w:p>
        </w:tc>
        <w:tc>
          <w:tcPr>
            <w:tcW w:w="323" w:type="pct"/>
            <w:tcBorders>
              <w:top w:val="single" w:color="auto" w:sz="4" w:space="0"/>
              <w:left w:val="single" w:color="auto" w:sz="4" w:space="0"/>
              <w:bottom w:val="single" w:color="auto" w:sz="4" w:space="0"/>
              <w:right w:val="single" w:color="auto" w:sz="4" w:space="0"/>
            </w:tcBorders>
            <w:noWrap w:val="0"/>
            <w:vAlign w:val="center"/>
          </w:tcPr>
          <w:p w14:paraId="1DB8DEDA">
            <w:pPr>
              <w:snapToGrid w:val="0"/>
              <w:ind w:firstLine="0" w:firstLineChars="0"/>
              <w:jc w:val="center"/>
              <w:rPr>
                <w:rFonts w:hint="eastAsia" w:ascii="东文宋体" w:hAnsi="东文宋体" w:eastAsia="东文宋体" w:cs="东文宋体"/>
                <w:color w:val="auto"/>
                <w:kern w:val="0"/>
                <w:sz w:val="18"/>
                <w:szCs w:val="18"/>
                <w:highlight w:val="none"/>
                <w:lang w:val="en-US" w:eastAsia="zh-CN"/>
              </w:rPr>
            </w:pPr>
          </w:p>
        </w:tc>
      </w:tr>
      <w:tr w14:paraId="4E0F1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25" w:hRule="atLeast"/>
          <w:jc w:val="center"/>
        </w:trPr>
        <w:tc>
          <w:tcPr>
            <w:tcW w:w="396" w:type="pct"/>
            <w:vMerge w:val="continue"/>
            <w:tcBorders>
              <w:left w:val="single" w:color="auto" w:sz="4" w:space="0"/>
              <w:right w:val="single" w:color="auto" w:sz="4" w:space="0"/>
            </w:tcBorders>
            <w:noWrap w:val="0"/>
            <w:vAlign w:val="center"/>
          </w:tcPr>
          <w:p w14:paraId="3BCD3F44">
            <w:pPr>
              <w:snapToGrid w:val="0"/>
              <w:ind w:firstLine="0" w:firstLineChars="0"/>
              <w:jc w:val="center"/>
              <w:rPr>
                <w:rFonts w:hint="eastAsia" w:ascii="宋体" w:hAnsi="宋体" w:eastAsia="宋体" w:cs="Times New Roman"/>
                <w:color w:val="auto"/>
                <w:kern w:val="0"/>
                <w:sz w:val="18"/>
                <w:szCs w:val="18"/>
                <w:highlight w:val="none"/>
                <w:lang w:eastAsia="zh-CN"/>
              </w:rPr>
            </w:pPr>
          </w:p>
        </w:tc>
        <w:tc>
          <w:tcPr>
            <w:tcW w:w="263" w:type="pct"/>
            <w:tcBorders>
              <w:top w:val="single" w:color="auto" w:sz="4" w:space="0"/>
              <w:left w:val="single" w:color="auto" w:sz="4" w:space="0"/>
              <w:bottom w:val="single" w:color="auto" w:sz="4" w:space="0"/>
              <w:right w:val="single" w:color="auto" w:sz="4" w:space="0"/>
            </w:tcBorders>
            <w:noWrap w:val="0"/>
            <w:vAlign w:val="center"/>
          </w:tcPr>
          <w:p w14:paraId="2353225F">
            <w:pPr>
              <w:snapToGrid w:val="0"/>
              <w:ind w:firstLine="0" w:firstLineChars="0"/>
              <w:jc w:val="center"/>
              <w:rPr>
                <w:rFonts w:hint="default" w:ascii="宋体" w:hAnsi="宋体" w:eastAsia="宋体" w:cs="Times New Roman"/>
                <w:color w:val="auto"/>
                <w:kern w:val="0"/>
                <w:sz w:val="18"/>
                <w:szCs w:val="18"/>
                <w:highlight w:val="none"/>
                <w:lang w:val="en-US" w:eastAsia="zh-CN"/>
              </w:rPr>
            </w:pPr>
            <w:r>
              <w:rPr>
                <w:rFonts w:hint="eastAsia" w:ascii="宋体" w:hAnsi="宋体" w:cs="Times New Roman"/>
                <w:color w:val="auto"/>
                <w:kern w:val="0"/>
                <w:sz w:val="18"/>
                <w:szCs w:val="18"/>
                <w:highlight w:val="none"/>
                <w:lang w:val="en-US" w:eastAsia="zh-CN"/>
              </w:rPr>
              <w:t>4</w:t>
            </w:r>
          </w:p>
        </w:tc>
        <w:tc>
          <w:tcPr>
            <w:tcW w:w="589" w:type="pct"/>
            <w:tcBorders>
              <w:top w:val="single" w:color="auto" w:sz="4" w:space="0"/>
              <w:left w:val="single" w:color="auto" w:sz="4" w:space="0"/>
              <w:bottom w:val="single" w:color="auto" w:sz="4" w:space="0"/>
              <w:right w:val="single" w:color="auto" w:sz="4" w:space="0"/>
            </w:tcBorders>
            <w:noWrap w:val="0"/>
            <w:vAlign w:val="center"/>
          </w:tcPr>
          <w:p w14:paraId="13B211F6">
            <w:pPr>
              <w:snapToGrid w:val="0"/>
              <w:ind w:firstLine="0" w:firstLineChars="0"/>
              <w:jc w:val="center"/>
              <w:rPr>
                <w:rFonts w:hint="eastAsia" w:ascii="宋体" w:hAnsi="宋体" w:eastAsia="宋体" w:cs="Times New Roman"/>
                <w:color w:val="auto"/>
                <w:kern w:val="0"/>
                <w:sz w:val="18"/>
                <w:szCs w:val="18"/>
                <w:highlight w:val="none"/>
              </w:rPr>
            </w:pPr>
            <w:r>
              <w:rPr>
                <w:rFonts w:hint="eastAsia" w:ascii="宋体" w:hAnsi="宋体" w:eastAsia="宋体" w:cs="Times New Roman"/>
                <w:color w:val="auto"/>
                <w:kern w:val="0"/>
                <w:sz w:val="18"/>
                <w:szCs w:val="18"/>
                <w:highlight w:val="none"/>
                <w:lang w:val="en-US" w:eastAsia="zh-CN"/>
              </w:rPr>
              <w:t>★</w:t>
            </w:r>
            <w:r>
              <w:rPr>
                <w:rFonts w:hint="eastAsia" w:ascii="宋体" w:hAnsi="宋体" w:cs="Times New Roman"/>
                <w:color w:val="auto"/>
                <w:kern w:val="0"/>
                <w:sz w:val="18"/>
                <w:szCs w:val="18"/>
                <w:highlight w:val="none"/>
                <w:lang w:val="en-US" w:eastAsia="zh-CN"/>
              </w:rPr>
              <w:t>用</w:t>
            </w:r>
            <w:r>
              <w:rPr>
                <w:rFonts w:hint="eastAsia" w:ascii="宋体" w:hAnsi="宋体" w:eastAsia="宋体" w:cs="Times New Roman"/>
                <w:color w:val="auto"/>
                <w:kern w:val="0"/>
                <w:sz w:val="18"/>
                <w:szCs w:val="18"/>
                <w:highlight w:val="none"/>
                <w:lang w:eastAsia="zh-CN"/>
              </w:rPr>
              <w:t>水</w:t>
            </w:r>
            <w:r>
              <w:rPr>
                <w:rFonts w:hint="eastAsia" w:ascii="宋体" w:hAnsi="宋体" w:eastAsia="宋体" w:cs="Times New Roman"/>
                <w:color w:val="auto"/>
                <w:kern w:val="0"/>
                <w:sz w:val="18"/>
                <w:szCs w:val="18"/>
                <w:highlight w:val="none"/>
              </w:rPr>
              <w:t>管网</w:t>
            </w:r>
          </w:p>
          <w:p w14:paraId="5070A712">
            <w:pPr>
              <w:snapToGrid w:val="0"/>
              <w:ind w:firstLine="0" w:firstLineChars="0"/>
              <w:jc w:val="center"/>
              <w:rPr>
                <w:rFonts w:hint="eastAsia" w:ascii="宋体" w:hAnsi="宋体" w:eastAsia="宋体" w:cs="Times New Roman"/>
                <w:color w:val="auto"/>
                <w:kern w:val="0"/>
                <w:sz w:val="18"/>
                <w:szCs w:val="18"/>
                <w:highlight w:val="none"/>
                <w:lang w:eastAsia="zh-CN"/>
              </w:rPr>
            </w:pPr>
            <w:r>
              <w:rPr>
                <w:rFonts w:hint="eastAsia" w:ascii="宋体" w:hAnsi="宋体" w:eastAsia="宋体" w:cs="Times New Roman"/>
                <w:color w:val="auto"/>
                <w:kern w:val="0"/>
                <w:sz w:val="18"/>
                <w:szCs w:val="18"/>
                <w:highlight w:val="none"/>
                <w:lang w:eastAsia="zh-CN"/>
              </w:rPr>
              <w:t>漏损率</w:t>
            </w:r>
            <w:r>
              <w:rPr>
                <w:rFonts w:hint="eastAsia" w:ascii="宋体" w:hAnsi="宋体" w:eastAsia="宋体" w:cs="Times New Roman"/>
                <w:color w:val="auto"/>
                <w:kern w:val="0"/>
                <w:sz w:val="18"/>
                <w:szCs w:val="18"/>
                <w:highlight w:val="none"/>
                <w:vertAlign w:val="superscript"/>
                <w:lang w:val="en-US" w:eastAsia="zh-CN"/>
              </w:rPr>
              <w:t>a</w:t>
            </w:r>
          </w:p>
        </w:tc>
        <w:tc>
          <w:tcPr>
            <w:tcW w:w="2178" w:type="pct"/>
            <w:tcBorders>
              <w:top w:val="single" w:color="auto" w:sz="4" w:space="0"/>
              <w:left w:val="single" w:color="auto" w:sz="4" w:space="0"/>
              <w:bottom w:val="single" w:color="auto" w:sz="4" w:space="0"/>
              <w:right w:val="single" w:color="auto" w:sz="4" w:space="0"/>
            </w:tcBorders>
            <w:noWrap w:val="0"/>
            <w:vAlign w:val="center"/>
          </w:tcPr>
          <w:p w14:paraId="1C089117">
            <w:pPr>
              <w:snapToGrid w:val="0"/>
              <w:ind w:firstLine="0" w:firstLineChars="0"/>
              <w:jc w:val="both"/>
              <w:rPr>
                <w:rFonts w:hint="eastAsia" w:ascii="宋体" w:hAnsi="宋体" w:eastAsia="宋体" w:cs="Times New Roman"/>
                <w:color w:val="auto"/>
                <w:kern w:val="0"/>
                <w:sz w:val="18"/>
                <w:szCs w:val="18"/>
                <w:highlight w:val="none"/>
              </w:rPr>
            </w:pPr>
            <w:r>
              <w:rPr>
                <w:rFonts w:hint="eastAsia" w:ascii="宋体" w:hAnsi="宋体" w:cs="Times New Roman"/>
                <w:color w:val="auto"/>
                <w:kern w:val="0"/>
                <w:sz w:val="18"/>
                <w:szCs w:val="18"/>
                <w:highlight w:val="none"/>
                <w:lang w:eastAsia="zh-CN"/>
              </w:rPr>
              <w:t>用</w:t>
            </w:r>
            <w:r>
              <w:rPr>
                <w:rFonts w:hint="eastAsia" w:ascii="宋体" w:hAnsi="宋体" w:eastAsia="宋体" w:cs="Times New Roman"/>
                <w:color w:val="auto"/>
                <w:kern w:val="0"/>
                <w:sz w:val="18"/>
                <w:szCs w:val="18"/>
                <w:highlight w:val="none"/>
                <w:lang w:eastAsia="zh-CN"/>
              </w:rPr>
              <w:t>水</w:t>
            </w:r>
            <w:r>
              <w:rPr>
                <w:rFonts w:hint="eastAsia" w:ascii="宋体" w:hAnsi="宋体" w:eastAsia="宋体" w:cs="Times New Roman"/>
                <w:color w:val="auto"/>
                <w:kern w:val="0"/>
                <w:sz w:val="18"/>
                <w:szCs w:val="18"/>
                <w:highlight w:val="none"/>
              </w:rPr>
              <w:t>管网</w:t>
            </w:r>
            <w:r>
              <w:rPr>
                <w:rFonts w:hint="eastAsia" w:ascii="宋体" w:hAnsi="宋体" w:eastAsia="宋体" w:cs="Times New Roman"/>
                <w:color w:val="auto"/>
                <w:kern w:val="0"/>
                <w:sz w:val="18"/>
                <w:szCs w:val="18"/>
                <w:highlight w:val="none"/>
                <w:lang w:eastAsia="zh-CN"/>
              </w:rPr>
              <w:t>漏损率</w:t>
            </w:r>
            <w:r>
              <w:rPr>
                <w:rFonts w:hint="eastAsia" w:ascii="宋体" w:hAnsi="宋体" w:eastAsia="宋体" w:cs="Times New Roman"/>
                <w:snapToGrid/>
                <w:color w:val="auto"/>
                <w:kern w:val="0"/>
                <w:sz w:val="18"/>
                <w:szCs w:val="18"/>
                <w:highlight w:val="none"/>
                <w:lang w:eastAsia="zh-CN"/>
              </w:rPr>
              <w:t>小于</w:t>
            </w:r>
            <w:r>
              <w:rPr>
                <w:rFonts w:hint="eastAsia" w:ascii="宋体" w:hAnsi="宋体" w:eastAsia="宋体" w:cs="Times New Roman"/>
                <w:color w:val="auto"/>
                <w:kern w:val="0"/>
                <w:sz w:val="18"/>
                <w:szCs w:val="18"/>
                <w:highlight w:val="none"/>
              </w:rPr>
              <w:t>1</w:t>
            </w:r>
            <w:r>
              <w:rPr>
                <w:rFonts w:ascii="宋体" w:hAnsi="宋体" w:eastAsia="宋体" w:cs="Times New Roman"/>
                <w:color w:val="auto"/>
                <w:kern w:val="0"/>
                <w:sz w:val="18"/>
                <w:szCs w:val="18"/>
                <w:highlight w:val="none"/>
              </w:rPr>
              <w:t>%</w:t>
            </w:r>
            <w:r>
              <w:rPr>
                <w:rFonts w:hint="eastAsia" w:ascii="宋体" w:hAnsi="宋体" w:eastAsia="宋体" w:cs="Times New Roman"/>
                <w:color w:val="auto"/>
                <w:kern w:val="0"/>
                <w:sz w:val="18"/>
                <w:szCs w:val="18"/>
                <w:highlight w:val="none"/>
              </w:rPr>
              <w:t>，得</w:t>
            </w:r>
            <w:r>
              <w:rPr>
                <w:rFonts w:hint="eastAsia" w:ascii="宋体" w:hAnsi="宋体" w:eastAsia="宋体" w:cs="Times New Roman"/>
                <w:color w:val="auto"/>
                <w:kern w:val="0"/>
                <w:sz w:val="18"/>
                <w:szCs w:val="18"/>
                <w:highlight w:val="none"/>
                <w:lang w:val="en-US" w:eastAsia="zh-CN"/>
              </w:rPr>
              <w:t>8</w:t>
            </w:r>
            <w:r>
              <w:rPr>
                <w:rFonts w:hint="eastAsia" w:ascii="宋体" w:hAnsi="宋体" w:eastAsia="宋体" w:cs="Times New Roman"/>
                <w:color w:val="auto"/>
                <w:kern w:val="0"/>
                <w:sz w:val="18"/>
                <w:szCs w:val="18"/>
                <w:highlight w:val="none"/>
              </w:rPr>
              <w:t>分；</w:t>
            </w:r>
          </w:p>
          <w:p w14:paraId="75407F67">
            <w:pPr>
              <w:snapToGrid w:val="0"/>
              <w:ind w:firstLine="0" w:firstLineChars="0"/>
              <w:jc w:val="both"/>
              <w:rPr>
                <w:rFonts w:ascii="宋体" w:hAnsi="宋体" w:eastAsia="宋体" w:cs="Times New Roman"/>
                <w:color w:val="auto"/>
                <w:kern w:val="0"/>
                <w:sz w:val="18"/>
                <w:szCs w:val="18"/>
                <w:highlight w:val="none"/>
              </w:rPr>
            </w:pPr>
            <w:r>
              <w:rPr>
                <w:rFonts w:hint="eastAsia" w:ascii="宋体" w:hAnsi="宋体" w:cs="Times New Roman"/>
                <w:color w:val="auto"/>
                <w:kern w:val="0"/>
                <w:sz w:val="18"/>
                <w:szCs w:val="18"/>
                <w:highlight w:val="none"/>
                <w:lang w:eastAsia="zh-CN"/>
              </w:rPr>
              <w:t>用</w:t>
            </w:r>
            <w:r>
              <w:rPr>
                <w:rFonts w:hint="eastAsia" w:ascii="宋体" w:hAnsi="宋体" w:eastAsia="宋体" w:cs="Times New Roman"/>
                <w:color w:val="auto"/>
                <w:kern w:val="0"/>
                <w:sz w:val="18"/>
                <w:szCs w:val="18"/>
                <w:highlight w:val="none"/>
                <w:lang w:eastAsia="zh-CN"/>
              </w:rPr>
              <w:t>水</w:t>
            </w:r>
            <w:r>
              <w:rPr>
                <w:rFonts w:hint="eastAsia" w:ascii="宋体" w:hAnsi="宋体" w:eastAsia="宋体" w:cs="Times New Roman"/>
                <w:color w:val="auto"/>
                <w:kern w:val="0"/>
                <w:sz w:val="18"/>
                <w:szCs w:val="18"/>
                <w:highlight w:val="none"/>
              </w:rPr>
              <w:t>管网</w:t>
            </w:r>
            <w:r>
              <w:rPr>
                <w:rFonts w:hint="eastAsia" w:ascii="宋体" w:hAnsi="宋体" w:eastAsia="宋体" w:cs="Times New Roman"/>
                <w:color w:val="auto"/>
                <w:kern w:val="0"/>
                <w:sz w:val="18"/>
                <w:szCs w:val="18"/>
                <w:highlight w:val="none"/>
                <w:lang w:eastAsia="zh-CN"/>
              </w:rPr>
              <w:t>漏损率大于或等于</w:t>
            </w:r>
            <w:r>
              <w:rPr>
                <w:rFonts w:hint="eastAsia" w:ascii="宋体" w:hAnsi="宋体" w:eastAsia="宋体" w:cs="Times New Roman"/>
                <w:color w:val="auto"/>
                <w:kern w:val="0"/>
                <w:sz w:val="18"/>
                <w:szCs w:val="18"/>
                <w:highlight w:val="none"/>
              </w:rPr>
              <w:t>1%</w:t>
            </w:r>
            <w:r>
              <w:rPr>
                <w:rFonts w:hint="eastAsia" w:ascii="宋体" w:hAnsi="宋体" w:eastAsia="宋体" w:cs="Times New Roman"/>
                <w:color w:val="auto"/>
                <w:kern w:val="0"/>
                <w:sz w:val="18"/>
                <w:szCs w:val="18"/>
                <w:highlight w:val="none"/>
                <w:lang w:eastAsia="zh-CN"/>
              </w:rPr>
              <w:t>且</w:t>
            </w:r>
            <w:r>
              <w:rPr>
                <w:rFonts w:hint="eastAsia" w:ascii="宋体" w:hAnsi="宋体" w:eastAsia="宋体" w:cs="Times New Roman"/>
                <w:snapToGrid/>
                <w:color w:val="auto"/>
                <w:kern w:val="0"/>
                <w:sz w:val="18"/>
                <w:szCs w:val="18"/>
                <w:highlight w:val="none"/>
                <w:lang w:eastAsia="zh-CN"/>
              </w:rPr>
              <w:t>小于</w:t>
            </w:r>
            <w:r>
              <w:rPr>
                <w:rFonts w:hint="eastAsia" w:ascii="宋体" w:hAnsi="宋体" w:eastAsia="宋体" w:cs="Times New Roman"/>
                <w:snapToGrid/>
                <w:color w:val="auto"/>
                <w:kern w:val="0"/>
                <w:sz w:val="18"/>
                <w:szCs w:val="18"/>
                <w:highlight w:val="none"/>
                <w:lang w:val="en-US" w:eastAsia="zh-CN"/>
              </w:rPr>
              <w:t>1.5</w:t>
            </w:r>
            <w:r>
              <w:rPr>
                <w:rFonts w:hint="eastAsia" w:ascii="宋体" w:hAnsi="宋体" w:eastAsia="宋体" w:cs="Times New Roman"/>
                <w:color w:val="auto"/>
                <w:kern w:val="0"/>
                <w:sz w:val="18"/>
                <w:szCs w:val="18"/>
                <w:highlight w:val="none"/>
              </w:rPr>
              <w:t>%，得</w:t>
            </w:r>
            <w:r>
              <w:rPr>
                <w:rFonts w:hint="eastAsia" w:ascii="宋体" w:hAnsi="宋体" w:eastAsia="宋体" w:cs="Times New Roman"/>
                <w:color w:val="auto"/>
                <w:kern w:val="0"/>
                <w:sz w:val="18"/>
                <w:szCs w:val="18"/>
                <w:highlight w:val="none"/>
                <w:lang w:val="en-US" w:eastAsia="zh-CN"/>
              </w:rPr>
              <w:t>7</w:t>
            </w:r>
            <w:r>
              <w:rPr>
                <w:rFonts w:hint="eastAsia" w:ascii="宋体" w:hAnsi="宋体" w:eastAsia="宋体" w:cs="Times New Roman"/>
                <w:color w:val="auto"/>
                <w:kern w:val="0"/>
                <w:sz w:val="18"/>
                <w:szCs w:val="18"/>
                <w:highlight w:val="none"/>
              </w:rPr>
              <w:t>分；</w:t>
            </w:r>
          </w:p>
          <w:p w14:paraId="47795E22">
            <w:pPr>
              <w:snapToGrid w:val="0"/>
              <w:ind w:firstLine="0" w:firstLineChars="0"/>
              <w:jc w:val="both"/>
              <w:rPr>
                <w:rFonts w:ascii="宋体" w:hAnsi="宋体" w:eastAsia="宋体" w:cs="Times New Roman"/>
                <w:color w:val="auto"/>
                <w:kern w:val="0"/>
                <w:sz w:val="18"/>
                <w:szCs w:val="18"/>
                <w:highlight w:val="none"/>
              </w:rPr>
            </w:pPr>
            <w:r>
              <w:rPr>
                <w:rFonts w:hint="eastAsia" w:ascii="宋体" w:hAnsi="宋体" w:cs="Times New Roman"/>
                <w:color w:val="auto"/>
                <w:kern w:val="0"/>
                <w:sz w:val="18"/>
                <w:szCs w:val="18"/>
                <w:highlight w:val="none"/>
                <w:lang w:eastAsia="zh-CN"/>
              </w:rPr>
              <w:t>用</w:t>
            </w:r>
            <w:r>
              <w:rPr>
                <w:rFonts w:hint="eastAsia" w:ascii="宋体" w:hAnsi="宋体" w:eastAsia="宋体" w:cs="Times New Roman"/>
                <w:color w:val="auto"/>
                <w:kern w:val="0"/>
                <w:sz w:val="18"/>
                <w:szCs w:val="18"/>
                <w:highlight w:val="none"/>
                <w:lang w:eastAsia="zh-CN"/>
              </w:rPr>
              <w:t>水</w:t>
            </w:r>
            <w:r>
              <w:rPr>
                <w:rFonts w:hint="eastAsia" w:ascii="宋体" w:hAnsi="宋体" w:eastAsia="宋体" w:cs="Times New Roman"/>
                <w:color w:val="auto"/>
                <w:kern w:val="0"/>
                <w:sz w:val="18"/>
                <w:szCs w:val="18"/>
                <w:highlight w:val="none"/>
              </w:rPr>
              <w:t>管网</w:t>
            </w:r>
            <w:r>
              <w:rPr>
                <w:rFonts w:hint="eastAsia" w:ascii="宋体" w:hAnsi="宋体" w:eastAsia="宋体" w:cs="Times New Roman"/>
                <w:color w:val="auto"/>
                <w:kern w:val="0"/>
                <w:sz w:val="18"/>
                <w:szCs w:val="18"/>
                <w:highlight w:val="none"/>
                <w:lang w:eastAsia="zh-CN"/>
              </w:rPr>
              <w:t>漏损率大</w:t>
            </w:r>
            <w:r>
              <w:rPr>
                <w:rFonts w:hint="eastAsia" w:ascii="宋体" w:hAnsi="宋体" w:eastAsia="宋体" w:cs="Times New Roman"/>
                <w:snapToGrid/>
                <w:color w:val="auto"/>
                <w:kern w:val="0"/>
                <w:sz w:val="18"/>
                <w:szCs w:val="18"/>
                <w:highlight w:val="none"/>
                <w:lang w:eastAsia="zh-CN"/>
              </w:rPr>
              <w:t>于或等于</w:t>
            </w:r>
            <w:r>
              <w:rPr>
                <w:rFonts w:hint="eastAsia" w:ascii="宋体" w:hAnsi="宋体" w:eastAsia="宋体" w:cs="Times New Roman"/>
                <w:color w:val="auto"/>
                <w:kern w:val="0"/>
                <w:sz w:val="18"/>
                <w:szCs w:val="18"/>
                <w:highlight w:val="none"/>
              </w:rPr>
              <w:t>1</w:t>
            </w:r>
            <w:r>
              <w:rPr>
                <w:rFonts w:hint="eastAsia" w:ascii="宋体" w:hAnsi="宋体" w:eastAsia="宋体" w:cs="Times New Roman"/>
                <w:color w:val="auto"/>
                <w:kern w:val="0"/>
                <w:sz w:val="18"/>
                <w:szCs w:val="18"/>
                <w:highlight w:val="none"/>
                <w:lang w:val="en-US" w:eastAsia="zh-CN"/>
              </w:rPr>
              <w:t>.5</w:t>
            </w:r>
            <w:r>
              <w:rPr>
                <w:rFonts w:hint="eastAsia" w:ascii="宋体" w:hAnsi="宋体" w:eastAsia="宋体" w:cs="Times New Roman"/>
                <w:color w:val="auto"/>
                <w:kern w:val="0"/>
                <w:sz w:val="18"/>
                <w:szCs w:val="18"/>
                <w:highlight w:val="none"/>
              </w:rPr>
              <w:t>%</w:t>
            </w:r>
            <w:r>
              <w:rPr>
                <w:rFonts w:hint="eastAsia" w:ascii="宋体" w:hAnsi="宋体" w:eastAsia="宋体" w:cs="Times New Roman"/>
                <w:color w:val="auto"/>
                <w:kern w:val="0"/>
                <w:sz w:val="18"/>
                <w:szCs w:val="18"/>
                <w:highlight w:val="none"/>
                <w:lang w:eastAsia="zh-CN"/>
              </w:rPr>
              <w:t>且</w:t>
            </w:r>
            <w:r>
              <w:rPr>
                <w:rFonts w:hint="eastAsia" w:ascii="宋体" w:hAnsi="宋体" w:eastAsia="宋体" w:cs="Times New Roman"/>
                <w:snapToGrid/>
                <w:color w:val="auto"/>
                <w:kern w:val="0"/>
                <w:sz w:val="18"/>
                <w:szCs w:val="18"/>
                <w:highlight w:val="none"/>
                <w:lang w:eastAsia="zh-CN"/>
              </w:rPr>
              <w:t>小于</w:t>
            </w:r>
            <w:r>
              <w:rPr>
                <w:rFonts w:hint="eastAsia" w:ascii="宋体" w:hAnsi="宋体" w:eastAsia="宋体" w:cs="Times New Roman"/>
                <w:color w:val="auto"/>
                <w:kern w:val="0"/>
                <w:sz w:val="18"/>
                <w:szCs w:val="18"/>
                <w:highlight w:val="none"/>
              </w:rPr>
              <w:t>2%，得</w:t>
            </w:r>
            <w:r>
              <w:rPr>
                <w:rFonts w:hint="eastAsia" w:ascii="宋体" w:hAnsi="宋体" w:eastAsia="宋体" w:cs="Times New Roman"/>
                <w:color w:val="auto"/>
                <w:kern w:val="0"/>
                <w:sz w:val="18"/>
                <w:szCs w:val="18"/>
                <w:highlight w:val="none"/>
                <w:lang w:val="en-US" w:eastAsia="zh-CN"/>
              </w:rPr>
              <w:t>6</w:t>
            </w:r>
            <w:r>
              <w:rPr>
                <w:rFonts w:hint="eastAsia" w:ascii="宋体" w:hAnsi="宋体" w:eastAsia="宋体" w:cs="Times New Roman"/>
                <w:color w:val="auto"/>
                <w:kern w:val="0"/>
                <w:sz w:val="18"/>
                <w:szCs w:val="18"/>
                <w:highlight w:val="none"/>
              </w:rPr>
              <w:t>分；</w:t>
            </w:r>
          </w:p>
          <w:p w14:paraId="7232A331">
            <w:pPr>
              <w:snapToGrid w:val="0"/>
              <w:ind w:firstLine="0" w:firstLineChars="0"/>
              <w:jc w:val="both"/>
              <w:rPr>
                <w:rFonts w:hint="eastAsia" w:ascii="宋体" w:hAnsi="宋体" w:eastAsia="宋体" w:cs="Times New Roman"/>
                <w:color w:val="auto"/>
                <w:kern w:val="0"/>
                <w:sz w:val="18"/>
                <w:szCs w:val="18"/>
                <w:highlight w:val="none"/>
                <w:lang w:eastAsia="zh-CN"/>
              </w:rPr>
            </w:pPr>
            <w:r>
              <w:rPr>
                <w:rFonts w:hint="eastAsia" w:ascii="宋体" w:hAnsi="宋体" w:cs="Times New Roman"/>
                <w:color w:val="auto"/>
                <w:kern w:val="0"/>
                <w:sz w:val="18"/>
                <w:szCs w:val="18"/>
                <w:highlight w:val="none"/>
                <w:lang w:eastAsia="zh-CN"/>
              </w:rPr>
              <w:t>用</w:t>
            </w:r>
            <w:r>
              <w:rPr>
                <w:rFonts w:hint="eastAsia" w:ascii="宋体" w:hAnsi="宋体" w:eastAsia="宋体" w:cs="Times New Roman"/>
                <w:color w:val="auto"/>
                <w:kern w:val="0"/>
                <w:sz w:val="18"/>
                <w:szCs w:val="18"/>
                <w:highlight w:val="none"/>
                <w:lang w:eastAsia="zh-CN"/>
              </w:rPr>
              <w:t>水</w:t>
            </w:r>
            <w:r>
              <w:rPr>
                <w:rFonts w:hint="eastAsia" w:ascii="宋体" w:hAnsi="宋体" w:eastAsia="宋体" w:cs="Times New Roman"/>
                <w:color w:val="auto"/>
                <w:kern w:val="0"/>
                <w:sz w:val="18"/>
                <w:szCs w:val="18"/>
                <w:highlight w:val="none"/>
              </w:rPr>
              <w:t>管网</w:t>
            </w:r>
            <w:r>
              <w:rPr>
                <w:rFonts w:hint="eastAsia" w:ascii="宋体" w:hAnsi="宋体" w:eastAsia="宋体" w:cs="Times New Roman"/>
                <w:color w:val="auto"/>
                <w:kern w:val="0"/>
                <w:sz w:val="18"/>
                <w:szCs w:val="18"/>
                <w:highlight w:val="none"/>
                <w:lang w:eastAsia="zh-CN"/>
              </w:rPr>
              <w:t>漏损率大于或等于</w:t>
            </w:r>
            <w:r>
              <w:rPr>
                <w:rFonts w:hint="eastAsia" w:ascii="宋体" w:hAnsi="宋体" w:eastAsia="宋体" w:cs="Times New Roman"/>
                <w:color w:val="auto"/>
                <w:kern w:val="0"/>
                <w:sz w:val="18"/>
                <w:szCs w:val="18"/>
                <w:highlight w:val="none"/>
              </w:rPr>
              <w:t>2%，不得分</w:t>
            </w:r>
            <w:r>
              <w:rPr>
                <w:rFonts w:hint="eastAsia" w:ascii="宋体" w:hAnsi="宋体" w:cs="Times New Roman"/>
                <w:color w:val="auto"/>
                <w:kern w:val="0"/>
                <w:sz w:val="18"/>
                <w:szCs w:val="18"/>
                <w:highlight w:val="none"/>
                <w:lang w:eastAsia="zh-CN"/>
              </w:rPr>
              <w:t>。</w:t>
            </w:r>
          </w:p>
        </w:tc>
        <w:tc>
          <w:tcPr>
            <w:tcW w:w="316" w:type="pct"/>
            <w:tcBorders>
              <w:top w:val="single" w:color="auto" w:sz="4" w:space="0"/>
              <w:left w:val="single" w:color="auto" w:sz="4" w:space="0"/>
              <w:bottom w:val="single" w:color="auto" w:sz="4" w:space="0"/>
              <w:right w:val="single" w:color="auto" w:sz="4" w:space="0"/>
            </w:tcBorders>
            <w:noWrap w:val="0"/>
            <w:vAlign w:val="center"/>
          </w:tcPr>
          <w:p w14:paraId="40C26508">
            <w:pPr>
              <w:snapToGrid w:val="0"/>
              <w:ind w:firstLine="0" w:firstLineChars="0"/>
              <w:jc w:val="center"/>
              <w:rPr>
                <w:rFonts w:hint="eastAsia" w:ascii="宋体" w:hAnsi="宋体" w:eastAsia="宋体" w:cs="Times New Roman"/>
                <w:color w:val="auto"/>
                <w:kern w:val="0"/>
                <w:sz w:val="18"/>
                <w:szCs w:val="18"/>
                <w:highlight w:val="none"/>
                <w:lang w:eastAsia="zh-CN"/>
              </w:rPr>
            </w:pPr>
            <w:r>
              <w:rPr>
                <w:rFonts w:hint="eastAsia" w:ascii="宋体" w:hAnsi="宋体" w:eastAsia="宋体" w:cs="Times New Roman"/>
                <w:color w:val="auto"/>
                <w:kern w:val="0"/>
                <w:sz w:val="18"/>
                <w:szCs w:val="18"/>
                <w:highlight w:val="none"/>
                <w:lang w:val="en-US" w:eastAsia="zh-CN"/>
              </w:rPr>
              <w:t>8</w:t>
            </w:r>
          </w:p>
        </w:tc>
        <w:tc>
          <w:tcPr>
            <w:tcW w:w="932" w:type="pct"/>
            <w:tcBorders>
              <w:top w:val="single" w:color="auto" w:sz="4" w:space="0"/>
              <w:left w:val="single" w:color="auto" w:sz="4" w:space="0"/>
              <w:bottom w:val="single" w:color="auto" w:sz="4" w:space="0"/>
              <w:right w:val="single" w:color="auto" w:sz="4" w:space="0"/>
            </w:tcBorders>
            <w:noWrap w:val="0"/>
            <w:vAlign w:val="center"/>
          </w:tcPr>
          <w:p w14:paraId="6F21FEAF">
            <w:pPr>
              <w:snapToGrid w:val="0"/>
              <w:ind w:firstLine="0" w:firstLineChars="0"/>
              <w:jc w:val="both"/>
              <w:rPr>
                <w:rFonts w:hint="eastAsia" w:ascii="东文宋体" w:hAnsi="东文宋体" w:eastAsia="东文宋体" w:cs="东文宋体"/>
                <w:color w:val="auto"/>
                <w:kern w:val="0"/>
                <w:sz w:val="18"/>
                <w:szCs w:val="18"/>
                <w:highlight w:val="none"/>
                <w:lang w:val="en-US" w:eastAsia="zh-CN"/>
              </w:rPr>
            </w:pPr>
            <w:r>
              <w:rPr>
                <w:rFonts w:hint="eastAsia" w:ascii="东文宋体" w:hAnsi="东文宋体" w:eastAsia="东文宋体" w:cs="东文宋体"/>
                <w:color w:val="auto"/>
                <w:kern w:val="0"/>
                <w:sz w:val="18"/>
                <w:szCs w:val="18"/>
                <w:highlight w:val="none"/>
                <w:lang w:val="en-US" w:eastAsia="zh-CN"/>
              </w:rPr>
              <w:t>查阅用水记录和台账、水平衡测试报告等</w:t>
            </w:r>
          </w:p>
        </w:tc>
        <w:tc>
          <w:tcPr>
            <w:tcW w:w="323" w:type="pct"/>
            <w:tcBorders>
              <w:top w:val="single" w:color="auto" w:sz="4" w:space="0"/>
              <w:left w:val="single" w:color="auto" w:sz="4" w:space="0"/>
              <w:bottom w:val="single" w:color="auto" w:sz="4" w:space="0"/>
              <w:right w:val="single" w:color="auto" w:sz="4" w:space="0"/>
            </w:tcBorders>
            <w:noWrap w:val="0"/>
            <w:vAlign w:val="center"/>
          </w:tcPr>
          <w:p w14:paraId="4DACA36C">
            <w:pPr>
              <w:snapToGrid w:val="0"/>
              <w:ind w:firstLine="0" w:firstLineChars="0"/>
              <w:jc w:val="center"/>
              <w:rPr>
                <w:rFonts w:hint="eastAsia" w:ascii="东文宋体" w:hAnsi="东文宋体" w:eastAsia="东文宋体" w:cs="东文宋体"/>
                <w:color w:val="auto"/>
                <w:kern w:val="0"/>
                <w:sz w:val="18"/>
                <w:szCs w:val="18"/>
                <w:highlight w:val="none"/>
                <w:lang w:val="en-US" w:eastAsia="zh-CN"/>
              </w:rPr>
            </w:pPr>
          </w:p>
        </w:tc>
      </w:tr>
      <w:tr w14:paraId="6A076A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0" w:hRule="atLeast"/>
          <w:jc w:val="center"/>
        </w:trPr>
        <w:tc>
          <w:tcPr>
            <w:tcW w:w="396" w:type="pct"/>
            <w:vMerge w:val="continue"/>
            <w:tcBorders>
              <w:left w:val="single" w:color="auto" w:sz="4" w:space="0"/>
              <w:right w:val="single" w:color="auto" w:sz="4" w:space="0"/>
            </w:tcBorders>
            <w:noWrap w:val="0"/>
            <w:vAlign w:val="center"/>
          </w:tcPr>
          <w:p w14:paraId="1033C4EF">
            <w:pPr>
              <w:snapToGrid w:val="0"/>
              <w:ind w:firstLine="0" w:firstLineChars="0"/>
              <w:jc w:val="center"/>
              <w:rPr>
                <w:rFonts w:hint="eastAsia" w:ascii="宋体" w:hAnsi="宋体" w:eastAsia="宋体" w:cs="Times New Roman"/>
                <w:color w:val="auto"/>
                <w:kern w:val="0"/>
                <w:sz w:val="18"/>
                <w:szCs w:val="18"/>
                <w:highlight w:val="none"/>
              </w:rPr>
            </w:pPr>
          </w:p>
        </w:tc>
        <w:tc>
          <w:tcPr>
            <w:tcW w:w="263" w:type="pct"/>
            <w:tcBorders>
              <w:top w:val="single" w:color="auto" w:sz="4" w:space="0"/>
              <w:left w:val="single" w:color="auto" w:sz="4" w:space="0"/>
              <w:bottom w:val="single" w:color="auto" w:sz="4" w:space="0"/>
              <w:right w:val="single" w:color="auto" w:sz="4" w:space="0"/>
            </w:tcBorders>
            <w:noWrap w:val="0"/>
            <w:vAlign w:val="center"/>
          </w:tcPr>
          <w:p w14:paraId="77A536DE">
            <w:pPr>
              <w:snapToGrid w:val="0"/>
              <w:ind w:firstLine="0" w:firstLineChars="0"/>
              <w:jc w:val="center"/>
              <w:rPr>
                <w:rFonts w:hint="eastAsia" w:ascii="宋体" w:hAnsi="宋体" w:eastAsia="宋体" w:cs="Times New Roman"/>
                <w:color w:val="auto"/>
                <w:kern w:val="0"/>
                <w:sz w:val="18"/>
                <w:szCs w:val="18"/>
                <w:highlight w:val="none"/>
                <w:lang w:val="en-US" w:eastAsia="zh-CN"/>
              </w:rPr>
            </w:pPr>
            <w:r>
              <w:rPr>
                <w:rFonts w:hint="eastAsia" w:ascii="宋体" w:hAnsi="宋体" w:cs="Times New Roman"/>
                <w:color w:val="auto"/>
                <w:kern w:val="0"/>
                <w:sz w:val="18"/>
                <w:szCs w:val="18"/>
                <w:highlight w:val="none"/>
                <w:lang w:val="en-US" w:eastAsia="zh-CN"/>
              </w:rPr>
              <w:t>5</w:t>
            </w:r>
          </w:p>
        </w:tc>
        <w:tc>
          <w:tcPr>
            <w:tcW w:w="589" w:type="pct"/>
            <w:tcBorders>
              <w:top w:val="single" w:color="auto" w:sz="4" w:space="0"/>
              <w:left w:val="single" w:color="auto" w:sz="4" w:space="0"/>
              <w:bottom w:val="single" w:color="auto" w:sz="4" w:space="0"/>
              <w:right w:val="single" w:color="auto" w:sz="4" w:space="0"/>
            </w:tcBorders>
            <w:noWrap w:val="0"/>
            <w:vAlign w:val="center"/>
          </w:tcPr>
          <w:p w14:paraId="450D942B">
            <w:pPr>
              <w:snapToGrid w:val="0"/>
              <w:ind w:firstLine="0" w:firstLineChars="0"/>
              <w:jc w:val="center"/>
              <w:rPr>
                <w:rFonts w:hint="eastAsia" w:ascii="宋体" w:hAnsi="宋体" w:eastAsia="宋体" w:cs="Times New Roman"/>
                <w:color w:val="auto"/>
                <w:kern w:val="0"/>
                <w:sz w:val="18"/>
                <w:szCs w:val="18"/>
                <w:highlight w:val="none"/>
              </w:rPr>
            </w:pPr>
            <w:r>
              <w:rPr>
                <w:rFonts w:hint="eastAsia" w:ascii="宋体" w:hAnsi="宋体" w:eastAsia="宋体" w:cs="Times New Roman"/>
                <w:color w:val="auto"/>
                <w:kern w:val="0"/>
                <w:sz w:val="18"/>
                <w:szCs w:val="18"/>
                <w:highlight w:val="none"/>
              </w:rPr>
              <w:t>中央空调</w:t>
            </w:r>
          </w:p>
          <w:p w14:paraId="65C74C0A">
            <w:pPr>
              <w:snapToGrid w:val="0"/>
              <w:ind w:firstLine="0" w:firstLineChars="0"/>
              <w:jc w:val="center"/>
              <w:rPr>
                <w:rFonts w:hint="eastAsia" w:ascii="宋体" w:hAnsi="宋体" w:eastAsia="宋体" w:cs="Times New Roman"/>
                <w:color w:val="auto"/>
                <w:kern w:val="0"/>
                <w:sz w:val="18"/>
                <w:szCs w:val="18"/>
                <w:highlight w:val="none"/>
              </w:rPr>
            </w:pPr>
            <w:r>
              <w:rPr>
                <w:rFonts w:hint="eastAsia" w:ascii="宋体" w:hAnsi="宋体" w:eastAsia="宋体" w:cs="Times New Roman"/>
                <w:color w:val="auto"/>
                <w:kern w:val="0"/>
                <w:sz w:val="18"/>
                <w:szCs w:val="18"/>
                <w:highlight w:val="none"/>
              </w:rPr>
              <w:t>冷却</w:t>
            </w:r>
            <w:r>
              <w:rPr>
                <w:rFonts w:hint="eastAsia" w:ascii="宋体" w:hAnsi="宋体" w:eastAsia="宋体" w:cs="Times New Roman"/>
                <w:color w:val="auto"/>
                <w:kern w:val="0"/>
                <w:sz w:val="18"/>
                <w:szCs w:val="18"/>
                <w:highlight w:val="none"/>
                <w:lang w:eastAsia="zh-CN"/>
              </w:rPr>
              <w:t>水</w:t>
            </w:r>
            <w:r>
              <w:rPr>
                <w:rFonts w:hint="eastAsia" w:ascii="宋体" w:hAnsi="宋体" w:eastAsia="宋体" w:cs="Times New Roman"/>
                <w:color w:val="auto"/>
                <w:kern w:val="0"/>
                <w:sz w:val="18"/>
                <w:szCs w:val="18"/>
                <w:highlight w:val="none"/>
              </w:rPr>
              <w:t>补水率</w:t>
            </w:r>
          </w:p>
        </w:tc>
        <w:tc>
          <w:tcPr>
            <w:tcW w:w="2178" w:type="pct"/>
            <w:tcBorders>
              <w:top w:val="single" w:color="auto" w:sz="4" w:space="0"/>
              <w:left w:val="single" w:color="auto" w:sz="4" w:space="0"/>
              <w:bottom w:val="single" w:color="auto" w:sz="4" w:space="0"/>
              <w:right w:val="single" w:color="auto" w:sz="4" w:space="0"/>
            </w:tcBorders>
            <w:noWrap w:val="0"/>
            <w:vAlign w:val="center"/>
          </w:tcPr>
          <w:p w14:paraId="1DE5AF91">
            <w:pPr>
              <w:snapToGrid w:val="0"/>
              <w:ind w:firstLine="0" w:firstLineChars="0"/>
              <w:jc w:val="both"/>
              <w:rPr>
                <w:rFonts w:hint="eastAsia" w:ascii="宋体" w:hAnsi="宋体" w:eastAsia="宋体" w:cs="Times New Roman"/>
                <w:color w:val="auto"/>
                <w:kern w:val="0"/>
                <w:sz w:val="18"/>
                <w:szCs w:val="18"/>
                <w:highlight w:val="none"/>
                <w:lang w:eastAsia="zh-CN"/>
              </w:rPr>
            </w:pPr>
            <w:r>
              <w:rPr>
                <w:rFonts w:hint="eastAsia" w:ascii="宋体" w:hAnsi="宋体" w:eastAsia="宋体" w:cs="Times New Roman"/>
                <w:color w:val="auto"/>
                <w:kern w:val="0"/>
                <w:sz w:val="18"/>
                <w:szCs w:val="18"/>
                <w:highlight w:val="none"/>
              </w:rPr>
              <w:t>中央空调冷却</w:t>
            </w:r>
            <w:r>
              <w:rPr>
                <w:rFonts w:hint="eastAsia" w:ascii="宋体" w:hAnsi="宋体" w:eastAsia="宋体" w:cs="Times New Roman"/>
                <w:color w:val="auto"/>
                <w:kern w:val="0"/>
                <w:sz w:val="18"/>
                <w:szCs w:val="18"/>
                <w:highlight w:val="none"/>
                <w:lang w:eastAsia="zh-CN"/>
              </w:rPr>
              <w:t>水</w:t>
            </w:r>
            <w:r>
              <w:rPr>
                <w:rFonts w:hint="eastAsia" w:ascii="宋体" w:hAnsi="宋体" w:eastAsia="宋体" w:cs="Times New Roman"/>
                <w:color w:val="auto"/>
                <w:kern w:val="0"/>
                <w:sz w:val="18"/>
                <w:szCs w:val="18"/>
                <w:highlight w:val="none"/>
              </w:rPr>
              <w:t>补水率</w:t>
            </w:r>
            <w:r>
              <w:rPr>
                <w:rFonts w:hint="eastAsia" w:ascii="宋体" w:hAnsi="宋体" w:eastAsia="宋体" w:cs="Times New Roman"/>
                <w:color w:val="auto"/>
                <w:kern w:val="0"/>
                <w:sz w:val="18"/>
                <w:szCs w:val="18"/>
                <w:highlight w:val="none"/>
                <w:lang w:eastAsia="zh-CN"/>
              </w:rPr>
              <w:t>小于或等于</w:t>
            </w:r>
            <w:r>
              <w:rPr>
                <w:rFonts w:hint="eastAsia" w:ascii="宋体" w:hAnsi="宋体" w:eastAsia="宋体" w:cs="Times New Roman"/>
                <w:color w:val="auto"/>
                <w:kern w:val="0"/>
                <w:sz w:val="18"/>
                <w:szCs w:val="18"/>
                <w:highlight w:val="none"/>
              </w:rPr>
              <w:t>1%</w:t>
            </w:r>
            <w:r>
              <w:rPr>
                <w:rFonts w:hint="eastAsia" w:ascii="宋体" w:hAnsi="宋体" w:eastAsia="宋体" w:cs="Times New Roman"/>
                <w:color w:val="auto"/>
                <w:kern w:val="0"/>
                <w:sz w:val="18"/>
                <w:szCs w:val="18"/>
                <w:highlight w:val="none"/>
                <w:lang w:eastAsia="zh-CN"/>
              </w:rPr>
              <w:t>，</w:t>
            </w:r>
            <w:r>
              <w:rPr>
                <w:rFonts w:hint="eastAsia" w:ascii="宋体" w:hAnsi="宋体" w:eastAsia="宋体" w:cs="Times New Roman"/>
                <w:color w:val="auto"/>
                <w:kern w:val="0"/>
                <w:sz w:val="18"/>
                <w:szCs w:val="18"/>
                <w:highlight w:val="none"/>
              </w:rPr>
              <w:t>得</w:t>
            </w:r>
            <w:r>
              <w:rPr>
                <w:rFonts w:hint="eastAsia" w:ascii="宋体" w:hAnsi="宋体" w:eastAsia="宋体" w:cs="Times New Roman"/>
                <w:color w:val="auto"/>
                <w:kern w:val="0"/>
                <w:sz w:val="18"/>
                <w:szCs w:val="18"/>
                <w:highlight w:val="none"/>
                <w:lang w:val="en-US" w:eastAsia="zh-CN"/>
              </w:rPr>
              <w:t>5</w:t>
            </w:r>
            <w:r>
              <w:rPr>
                <w:rFonts w:hint="eastAsia" w:ascii="宋体" w:hAnsi="宋体" w:eastAsia="宋体" w:cs="Times New Roman"/>
                <w:color w:val="auto"/>
                <w:kern w:val="0"/>
                <w:sz w:val="18"/>
                <w:szCs w:val="18"/>
                <w:highlight w:val="none"/>
              </w:rPr>
              <w:t>分</w:t>
            </w:r>
            <w:r>
              <w:rPr>
                <w:rFonts w:hint="eastAsia" w:ascii="宋体" w:hAnsi="宋体" w:eastAsia="宋体" w:cs="Times New Roman"/>
                <w:color w:val="auto"/>
                <w:kern w:val="0"/>
                <w:sz w:val="18"/>
                <w:szCs w:val="18"/>
                <w:highlight w:val="none"/>
                <w:lang w:eastAsia="zh-CN"/>
              </w:rPr>
              <w:t>；</w:t>
            </w:r>
          </w:p>
          <w:p w14:paraId="7182F9DC">
            <w:pPr>
              <w:snapToGrid w:val="0"/>
              <w:ind w:firstLine="0" w:firstLineChars="0"/>
              <w:jc w:val="both"/>
              <w:rPr>
                <w:rFonts w:hint="eastAsia" w:ascii="宋体" w:hAnsi="宋体" w:eastAsia="宋体" w:cs="Times New Roman"/>
                <w:color w:val="auto"/>
                <w:kern w:val="0"/>
                <w:sz w:val="18"/>
                <w:szCs w:val="18"/>
                <w:highlight w:val="none"/>
                <w:lang w:eastAsia="zh-CN"/>
              </w:rPr>
            </w:pPr>
            <w:r>
              <w:rPr>
                <w:rFonts w:hint="eastAsia" w:ascii="宋体" w:hAnsi="宋体" w:eastAsia="宋体" w:cs="Times New Roman"/>
                <w:color w:val="auto"/>
                <w:kern w:val="0"/>
                <w:sz w:val="18"/>
                <w:szCs w:val="18"/>
                <w:highlight w:val="none"/>
              </w:rPr>
              <w:t>中央空调冷却</w:t>
            </w:r>
            <w:r>
              <w:rPr>
                <w:rFonts w:hint="eastAsia" w:ascii="宋体" w:hAnsi="宋体" w:eastAsia="宋体" w:cs="Times New Roman"/>
                <w:color w:val="auto"/>
                <w:kern w:val="0"/>
                <w:sz w:val="18"/>
                <w:szCs w:val="18"/>
                <w:highlight w:val="none"/>
                <w:lang w:eastAsia="zh-CN"/>
              </w:rPr>
              <w:t>水</w:t>
            </w:r>
            <w:r>
              <w:rPr>
                <w:rFonts w:hint="eastAsia" w:ascii="宋体" w:hAnsi="宋体" w:eastAsia="宋体" w:cs="Times New Roman"/>
                <w:color w:val="auto"/>
                <w:kern w:val="0"/>
                <w:sz w:val="18"/>
                <w:szCs w:val="18"/>
                <w:highlight w:val="none"/>
              </w:rPr>
              <w:t>补水率</w:t>
            </w:r>
            <w:r>
              <w:rPr>
                <w:rFonts w:hint="eastAsia" w:ascii="宋体" w:hAnsi="宋体" w:eastAsia="宋体" w:cs="Times New Roman"/>
                <w:color w:val="auto"/>
                <w:kern w:val="0"/>
                <w:sz w:val="18"/>
                <w:szCs w:val="18"/>
                <w:highlight w:val="none"/>
                <w:lang w:eastAsia="zh-CN"/>
              </w:rPr>
              <w:t>大于</w:t>
            </w:r>
            <w:r>
              <w:rPr>
                <w:rFonts w:hint="eastAsia" w:ascii="宋体" w:hAnsi="宋体" w:eastAsia="宋体" w:cs="Times New Roman"/>
                <w:color w:val="auto"/>
                <w:kern w:val="0"/>
                <w:sz w:val="18"/>
                <w:szCs w:val="18"/>
                <w:highlight w:val="none"/>
              </w:rPr>
              <w:t>1%</w:t>
            </w:r>
            <w:r>
              <w:rPr>
                <w:rFonts w:hint="eastAsia" w:ascii="宋体" w:hAnsi="宋体" w:eastAsia="宋体" w:cs="Times New Roman"/>
                <w:color w:val="auto"/>
                <w:kern w:val="0"/>
                <w:sz w:val="18"/>
                <w:szCs w:val="18"/>
                <w:highlight w:val="none"/>
                <w:lang w:eastAsia="zh-CN"/>
              </w:rPr>
              <w:t>，不得分</w:t>
            </w:r>
            <w:r>
              <w:rPr>
                <w:rFonts w:hint="eastAsia" w:ascii="宋体" w:hAnsi="宋体" w:cs="Times New Roman"/>
                <w:color w:val="auto"/>
                <w:kern w:val="0"/>
                <w:sz w:val="18"/>
                <w:szCs w:val="18"/>
                <w:highlight w:val="none"/>
                <w:lang w:eastAsia="zh-CN"/>
              </w:rPr>
              <w:t>。</w:t>
            </w:r>
          </w:p>
        </w:tc>
        <w:tc>
          <w:tcPr>
            <w:tcW w:w="316" w:type="pct"/>
            <w:tcBorders>
              <w:top w:val="single" w:color="auto" w:sz="4" w:space="0"/>
              <w:left w:val="single" w:color="auto" w:sz="4" w:space="0"/>
              <w:bottom w:val="single" w:color="auto" w:sz="4" w:space="0"/>
              <w:right w:val="single" w:color="auto" w:sz="4" w:space="0"/>
            </w:tcBorders>
            <w:noWrap w:val="0"/>
            <w:vAlign w:val="center"/>
          </w:tcPr>
          <w:p w14:paraId="4D66A54B">
            <w:pPr>
              <w:snapToGrid w:val="0"/>
              <w:ind w:firstLine="0" w:firstLineChars="0"/>
              <w:jc w:val="center"/>
              <w:rPr>
                <w:rFonts w:hint="eastAsia" w:ascii="宋体" w:hAnsi="宋体" w:eastAsia="宋体" w:cs="Times New Roman"/>
                <w:color w:val="auto"/>
                <w:kern w:val="0"/>
                <w:sz w:val="18"/>
                <w:szCs w:val="18"/>
                <w:highlight w:val="none"/>
                <w:lang w:val="en-US" w:eastAsia="zh-CN"/>
              </w:rPr>
            </w:pPr>
            <w:r>
              <w:rPr>
                <w:rFonts w:hint="eastAsia" w:ascii="宋体" w:hAnsi="宋体" w:eastAsia="宋体" w:cs="Times New Roman"/>
                <w:color w:val="auto"/>
                <w:kern w:val="0"/>
                <w:sz w:val="18"/>
                <w:szCs w:val="18"/>
                <w:highlight w:val="none"/>
                <w:lang w:val="en-US" w:eastAsia="zh-CN"/>
              </w:rPr>
              <w:t>5</w:t>
            </w:r>
          </w:p>
        </w:tc>
        <w:tc>
          <w:tcPr>
            <w:tcW w:w="932" w:type="pct"/>
            <w:tcBorders>
              <w:top w:val="single" w:color="auto" w:sz="4" w:space="0"/>
              <w:left w:val="single" w:color="auto" w:sz="4" w:space="0"/>
              <w:bottom w:val="single" w:color="auto" w:sz="4" w:space="0"/>
              <w:right w:val="single" w:color="auto" w:sz="4" w:space="0"/>
            </w:tcBorders>
            <w:noWrap w:val="0"/>
            <w:vAlign w:val="center"/>
          </w:tcPr>
          <w:p w14:paraId="01B62545">
            <w:pPr>
              <w:snapToGrid w:val="0"/>
              <w:ind w:firstLine="0" w:firstLineChars="0"/>
              <w:jc w:val="both"/>
              <w:rPr>
                <w:rFonts w:hint="eastAsia" w:ascii="东文宋体" w:hAnsi="东文宋体" w:eastAsia="东文宋体" w:cs="东文宋体"/>
                <w:color w:val="auto"/>
                <w:kern w:val="0"/>
                <w:sz w:val="18"/>
                <w:szCs w:val="18"/>
                <w:highlight w:val="none"/>
                <w:lang w:val="en-US" w:eastAsia="zh-CN"/>
              </w:rPr>
            </w:pPr>
            <w:r>
              <w:rPr>
                <w:rFonts w:hint="eastAsia" w:ascii="东文宋体" w:hAnsi="东文宋体" w:eastAsia="东文宋体" w:cs="东文宋体"/>
                <w:color w:val="auto"/>
                <w:kern w:val="0"/>
                <w:sz w:val="18"/>
                <w:szCs w:val="18"/>
                <w:highlight w:val="none"/>
                <w:lang w:val="en-US" w:eastAsia="zh-CN"/>
              </w:rPr>
              <w:t>查阅用水记录和台账等</w:t>
            </w:r>
          </w:p>
        </w:tc>
        <w:tc>
          <w:tcPr>
            <w:tcW w:w="323" w:type="pct"/>
            <w:tcBorders>
              <w:top w:val="single" w:color="auto" w:sz="4" w:space="0"/>
              <w:left w:val="single" w:color="auto" w:sz="4" w:space="0"/>
              <w:bottom w:val="single" w:color="auto" w:sz="4" w:space="0"/>
              <w:right w:val="single" w:color="auto" w:sz="4" w:space="0"/>
            </w:tcBorders>
            <w:noWrap w:val="0"/>
            <w:vAlign w:val="center"/>
          </w:tcPr>
          <w:p w14:paraId="78F5175B">
            <w:pPr>
              <w:snapToGrid w:val="0"/>
              <w:ind w:firstLine="0" w:firstLineChars="0"/>
              <w:jc w:val="center"/>
              <w:rPr>
                <w:rFonts w:hint="eastAsia" w:ascii="东文宋体" w:hAnsi="东文宋体" w:eastAsia="东文宋体" w:cs="东文宋体"/>
                <w:color w:val="auto"/>
                <w:kern w:val="0"/>
                <w:sz w:val="18"/>
                <w:szCs w:val="18"/>
                <w:highlight w:val="none"/>
                <w:lang w:val="en-US" w:eastAsia="zh-CN"/>
              </w:rPr>
            </w:pPr>
          </w:p>
        </w:tc>
      </w:tr>
      <w:tr w14:paraId="214C9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396" w:type="pct"/>
            <w:vMerge w:val="continue"/>
            <w:tcBorders>
              <w:left w:val="single" w:color="auto" w:sz="4" w:space="0"/>
              <w:right w:val="single" w:color="auto" w:sz="4" w:space="0"/>
            </w:tcBorders>
            <w:noWrap w:val="0"/>
            <w:vAlign w:val="center"/>
          </w:tcPr>
          <w:p w14:paraId="559D12FA">
            <w:pPr>
              <w:snapToGrid w:val="0"/>
              <w:ind w:firstLine="0" w:firstLineChars="0"/>
              <w:jc w:val="center"/>
              <w:rPr>
                <w:rFonts w:hint="eastAsia" w:ascii="宋体" w:hAnsi="宋体" w:eastAsia="宋体" w:cs="Times New Roman"/>
                <w:color w:val="auto"/>
                <w:kern w:val="0"/>
                <w:sz w:val="18"/>
                <w:szCs w:val="18"/>
                <w:highlight w:val="none"/>
                <w:lang w:eastAsia="zh-CN"/>
              </w:rPr>
            </w:pPr>
          </w:p>
        </w:tc>
        <w:tc>
          <w:tcPr>
            <w:tcW w:w="263" w:type="pct"/>
            <w:tcBorders>
              <w:top w:val="single" w:color="auto" w:sz="4" w:space="0"/>
              <w:left w:val="single" w:color="auto" w:sz="4" w:space="0"/>
              <w:bottom w:val="single" w:color="auto" w:sz="4" w:space="0"/>
              <w:right w:val="single" w:color="auto" w:sz="4" w:space="0"/>
            </w:tcBorders>
            <w:noWrap w:val="0"/>
            <w:vAlign w:val="center"/>
          </w:tcPr>
          <w:p w14:paraId="7BFBC992">
            <w:pPr>
              <w:snapToGrid w:val="0"/>
              <w:ind w:firstLine="0" w:firstLineChars="0"/>
              <w:jc w:val="center"/>
              <w:rPr>
                <w:rFonts w:hint="default" w:ascii="宋体" w:hAnsi="宋体" w:eastAsia="宋体" w:cs="Times New Roman"/>
                <w:color w:val="auto"/>
                <w:kern w:val="0"/>
                <w:sz w:val="18"/>
                <w:szCs w:val="18"/>
                <w:highlight w:val="none"/>
                <w:lang w:val="en-US" w:eastAsia="zh-CN"/>
              </w:rPr>
            </w:pPr>
            <w:r>
              <w:rPr>
                <w:rFonts w:hint="eastAsia" w:ascii="宋体" w:hAnsi="宋体" w:cs="Times New Roman"/>
                <w:color w:val="auto"/>
                <w:kern w:val="0"/>
                <w:sz w:val="18"/>
                <w:szCs w:val="18"/>
                <w:highlight w:val="none"/>
                <w:lang w:val="en-US" w:eastAsia="zh-CN"/>
              </w:rPr>
              <w:t>6</w:t>
            </w:r>
          </w:p>
        </w:tc>
        <w:tc>
          <w:tcPr>
            <w:tcW w:w="589" w:type="pct"/>
            <w:tcBorders>
              <w:top w:val="single" w:color="auto" w:sz="4" w:space="0"/>
              <w:left w:val="single" w:color="auto" w:sz="4" w:space="0"/>
              <w:bottom w:val="single" w:color="auto" w:sz="4" w:space="0"/>
              <w:right w:val="single" w:color="auto" w:sz="4" w:space="0"/>
            </w:tcBorders>
            <w:noWrap w:val="0"/>
            <w:vAlign w:val="center"/>
          </w:tcPr>
          <w:p w14:paraId="50FAB5CA">
            <w:pPr>
              <w:snapToGrid w:val="0"/>
              <w:ind w:firstLine="0" w:firstLineChars="0"/>
              <w:jc w:val="center"/>
              <w:rPr>
                <w:rFonts w:hint="eastAsia" w:ascii="宋体" w:hAnsi="宋体" w:eastAsia="宋体" w:cs="Times New Roman"/>
                <w:color w:val="auto"/>
                <w:kern w:val="0"/>
                <w:sz w:val="18"/>
                <w:szCs w:val="18"/>
                <w:highlight w:val="none"/>
                <w:lang w:eastAsia="zh-CN"/>
              </w:rPr>
            </w:pPr>
            <w:r>
              <w:rPr>
                <w:rFonts w:hint="eastAsia" w:ascii="宋体" w:hAnsi="宋体" w:eastAsia="宋体" w:cs="Times New Roman"/>
                <w:color w:val="auto"/>
                <w:kern w:val="0"/>
                <w:sz w:val="18"/>
                <w:szCs w:val="18"/>
                <w:highlight w:val="none"/>
                <w:lang w:eastAsia="zh-CN"/>
              </w:rPr>
              <w:t>锅炉冷凝水回收率</w:t>
            </w:r>
          </w:p>
        </w:tc>
        <w:tc>
          <w:tcPr>
            <w:tcW w:w="2178" w:type="pct"/>
            <w:tcBorders>
              <w:top w:val="single" w:color="auto" w:sz="4" w:space="0"/>
              <w:left w:val="single" w:color="auto" w:sz="4" w:space="0"/>
              <w:bottom w:val="single" w:color="auto" w:sz="4" w:space="0"/>
              <w:right w:val="single" w:color="auto" w:sz="4" w:space="0"/>
            </w:tcBorders>
            <w:noWrap w:val="0"/>
            <w:vAlign w:val="center"/>
          </w:tcPr>
          <w:p w14:paraId="3392AB63">
            <w:pPr>
              <w:snapToGrid w:val="0"/>
              <w:ind w:firstLine="0" w:firstLineChars="0"/>
              <w:jc w:val="both"/>
              <w:rPr>
                <w:rFonts w:hint="eastAsia" w:ascii="宋体" w:hAnsi="宋体" w:eastAsia="宋体" w:cs="Times New Roman"/>
                <w:color w:val="auto"/>
                <w:kern w:val="0"/>
                <w:sz w:val="18"/>
                <w:szCs w:val="18"/>
                <w:highlight w:val="none"/>
                <w:lang w:eastAsia="zh-CN"/>
              </w:rPr>
            </w:pPr>
            <w:r>
              <w:rPr>
                <w:rFonts w:hint="eastAsia" w:ascii="宋体" w:hAnsi="宋体" w:eastAsia="宋体" w:cs="Times New Roman"/>
                <w:color w:val="auto"/>
                <w:kern w:val="0"/>
                <w:sz w:val="18"/>
                <w:szCs w:val="18"/>
                <w:highlight w:val="none"/>
                <w:lang w:eastAsia="zh-CN"/>
              </w:rPr>
              <w:t>锅炉冷凝水回收率大于</w:t>
            </w:r>
            <w:r>
              <w:rPr>
                <w:rFonts w:hint="eastAsia" w:ascii="宋体" w:hAnsi="宋体" w:eastAsia="宋体" w:cs="Times New Roman"/>
                <w:color w:val="auto"/>
                <w:kern w:val="0"/>
                <w:sz w:val="18"/>
                <w:szCs w:val="18"/>
                <w:highlight w:val="none"/>
                <w:lang w:val="en-US" w:eastAsia="zh-CN"/>
              </w:rPr>
              <w:t>5</w:t>
            </w:r>
            <w:r>
              <w:rPr>
                <w:rFonts w:hint="eastAsia" w:ascii="宋体" w:hAnsi="宋体" w:eastAsia="宋体" w:cs="Times New Roman"/>
                <w:color w:val="auto"/>
                <w:kern w:val="0"/>
                <w:sz w:val="18"/>
                <w:szCs w:val="18"/>
                <w:highlight w:val="none"/>
              </w:rPr>
              <w:t>0%，得3分；每低</w:t>
            </w:r>
            <w:r>
              <w:rPr>
                <w:rFonts w:hint="eastAsia" w:ascii="宋体" w:hAnsi="宋体" w:eastAsia="宋体" w:cs="Times New Roman"/>
                <w:color w:val="auto"/>
                <w:kern w:val="0"/>
                <w:sz w:val="18"/>
                <w:szCs w:val="18"/>
                <w:highlight w:val="none"/>
                <w:lang w:val="en-US" w:eastAsia="zh-CN"/>
              </w:rPr>
              <w:t>2</w:t>
            </w:r>
            <w:r>
              <w:rPr>
                <w:rFonts w:hint="eastAsia" w:ascii="宋体" w:hAnsi="宋体" w:eastAsia="宋体" w:cs="Times New Roman"/>
                <w:color w:val="auto"/>
                <w:kern w:val="0"/>
                <w:sz w:val="18"/>
                <w:szCs w:val="18"/>
                <w:highlight w:val="none"/>
              </w:rPr>
              <w:t>%，扣</w:t>
            </w:r>
            <w:r>
              <w:rPr>
                <w:rFonts w:hint="eastAsia" w:ascii="宋体" w:hAnsi="宋体" w:eastAsia="宋体" w:cs="Times New Roman"/>
                <w:color w:val="auto"/>
                <w:kern w:val="0"/>
                <w:sz w:val="18"/>
                <w:szCs w:val="18"/>
                <w:highlight w:val="none"/>
                <w:lang w:val="en-US" w:eastAsia="zh-CN"/>
              </w:rPr>
              <w:t>1</w:t>
            </w:r>
            <w:r>
              <w:rPr>
                <w:rFonts w:hint="eastAsia" w:ascii="宋体" w:hAnsi="宋体" w:eastAsia="宋体" w:cs="Times New Roman"/>
                <w:color w:val="auto"/>
                <w:kern w:val="0"/>
                <w:sz w:val="18"/>
                <w:szCs w:val="18"/>
                <w:highlight w:val="none"/>
              </w:rPr>
              <w:t>分，扣完为止</w:t>
            </w:r>
            <w:r>
              <w:rPr>
                <w:rFonts w:hint="eastAsia" w:ascii="宋体" w:hAnsi="宋体" w:cs="Times New Roman"/>
                <w:color w:val="auto"/>
                <w:kern w:val="0"/>
                <w:sz w:val="18"/>
                <w:szCs w:val="18"/>
                <w:highlight w:val="none"/>
                <w:lang w:eastAsia="zh-CN"/>
              </w:rPr>
              <w:t>。</w:t>
            </w:r>
          </w:p>
        </w:tc>
        <w:tc>
          <w:tcPr>
            <w:tcW w:w="316" w:type="pct"/>
            <w:tcBorders>
              <w:top w:val="single" w:color="auto" w:sz="4" w:space="0"/>
              <w:left w:val="single" w:color="auto" w:sz="4" w:space="0"/>
              <w:bottom w:val="single" w:color="auto" w:sz="4" w:space="0"/>
              <w:right w:val="single" w:color="auto" w:sz="4" w:space="0"/>
            </w:tcBorders>
            <w:noWrap w:val="0"/>
            <w:vAlign w:val="center"/>
          </w:tcPr>
          <w:p w14:paraId="7595D999">
            <w:pPr>
              <w:snapToGrid w:val="0"/>
              <w:ind w:firstLine="0" w:firstLineChars="0"/>
              <w:jc w:val="center"/>
              <w:rPr>
                <w:rFonts w:hint="default" w:ascii="宋体" w:hAnsi="宋体" w:eastAsia="宋体" w:cs="Times New Roman"/>
                <w:color w:val="auto"/>
                <w:kern w:val="0"/>
                <w:sz w:val="18"/>
                <w:szCs w:val="18"/>
                <w:highlight w:val="none"/>
                <w:lang w:val="en-US" w:eastAsia="zh-CN"/>
              </w:rPr>
            </w:pPr>
            <w:r>
              <w:rPr>
                <w:rFonts w:hint="eastAsia" w:ascii="宋体" w:hAnsi="宋体" w:eastAsia="宋体" w:cs="Times New Roman"/>
                <w:color w:val="auto"/>
                <w:kern w:val="0"/>
                <w:sz w:val="18"/>
                <w:szCs w:val="18"/>
                <w:highlight w:val="none"/>
                <w:lang w:val="en-US" w:eastAsia="zh-CN"/>
              </w:rPr>
              <w:t>3</w:t>
            </w:r>
          </w:p>
        </w:tc>
        <w:tc>
          <w:tcPr>
            <w:tcW w:w="932" w:type="pct"/>
            <w:tcBorders>
              <w:top w:val="single" w:color="auto" w:sz="4" w:space="0"/>
              <w:left w:val="single" w:color="auto" w:sz="4" w:space="0"/>
              <w:bottom w:val="single" w:color="auto" w:sz="4" w:space="0"/>
              <w:right w:val="single" w:color="auto" w:sz="4" w:space="0"/>
            </w:tcBorders>
            <w:noWrap w:val="0"/>
            <w:vAlign w:val="center"/>
          </w:tcPr>
          <w:p w14:paraId="3DCF46D3">
            <w:pPr>
              <w:snapToGrid w:val="0"/>
              <w:ind w:firstLine="0" w:firstLineChars="0"/>
              <w:jc w:val="both"/>
              <w:rPr>
                <w:rFonts w:hint="default" w:ascii="东文宋体" w:hAnsi="东文宋体" w:eastAsia="东文宋体" w:cs="东文宋体"/>
                <w:color w:val="auto"/>
                <w:kern w:val="0"/>
                <w:sz w:val="18"/>
                <w:szCs w:val="18"/>
                <w:highlight w:val="none"/>
                <w:lang w:val="en-US" w:eastAsia="zh-CN"/>
              </w:rPr>
            </w:pPr>
            <w:r>
              <w:rPr>
                <w:rFonts w:hint="eastAsia" w:ascii="东文宋体" w:hAnsi="东文宋体" w:eastAsia="东文宋体" w:cs="东文宋体"/>
                <w:color w:val="auto"/>
                <w:kern w:val="0"/>
                <w:sz w:val="18"/>
                <w:szCs w:val="18"/>
                <w:highlight w:val="none"/>
                <w:lang w:val="en-US" w:eastAsia="zh-CN"/>
              </w:rPr>
              <w:t>查阅用水记录和台账等</w:t>
            </w:r>
          </w:p>
        </w:tc>
        <w:tc>
          <w:tcPr>
            <w:tcW w:w="323" w:type="pct"/>
            <w:tcBorders>
              <w:top w:val="single" w:color="auto" w:sz="4" w:space="0"/>
              <w:left w:val="single" w:color="auto" w:sz="4" w:space="0"/>
              <w:bottom w:val="single" w:color="auto" w:sz="4" w:space="0"/>
              <w:right w:val="single" w:color="auto" w:sz="4" w:space="0"/>
            </w:tcBorders>
            <w:noWrap w:val="0"/>
            <w:vAlign w:val="center"/>
          </w:tcPr>
          <w:p w14:paraId="17BD51A0">
            <w:pPr>
              <w:snapToGrid w:val="0"/>
              <w:ind w:firstLine="0" w:firstLineChars="0"/>
              <w:jc w:val="center"/>
              <w:rPr>
                <w:rFonts w:hint="eastAsia" w:ascii="东文宋体" w:hAnsi="东文宋体" w:eastAsia="东文宋体" w:cs="东文宋体"/>
                <w:color w:val="auto"/>
                <w:kern w:val="0"/>
                <w:sz w:val="18"/>
                <w:szCs w:val="18"/>
                <w:highlight w:val="none"/>
                <w:lang w:val="en-US" w:eastAsia="zh-CN"/>
              </w:rPr>
            </w:pPr>
          </w:p>
        </w:tc>
      </w:tr>
    </w:tbl>
    <w:p w14:paraId="2E472BC4">
      <w:pPr>
        <w:pStyle w:val="20"/>
        <w:numPr>
          <w:ilvl w:val="1"/>
          <w:numId w:val="0"/>
        </w:numPr>
        <w:adjustRightInd w:val="0"/>
        <w:snapToGrid w:val="0"/>
        <w:spacing w:before="156" w:after="156" w:line="580" w:lineRule="exact"/>
        <w:ind w:firstLine="420" w:firstLineChars="200"/>
        <w:jc w:val="center"/>
        <w:outlineLvl w:val="9"/>
      </w:pPr>
      <w:r>
        <w:rPr>
          <w:rFonts w:hint="eastAsia" w:ascii="黑体" w:hAnsi="Times New Roman" w:eastAsia="黑体" w:cs="Times New Roman"/>
          <w:snapToGrid/>
          <w:color w:val="auto"/>
          <w:spacing w:val="0"/>
          <w:kern w:val="21"/>
          <w:sz w:val="21"/>
          <w:szCs w:val="20"/>
          <w:highlight w:val="none"/>
          <w:lang w:val="en-US" w:eastAsia="zh-CN" w:bidi="ar"/>
        </w:rPr>
        <w:t>表</w:t>
      </w:r>
      <w:r>
        <w:rPr>
          <w:rFonts w:hint="eastAsia" w:cs="Times New Roman"/>
          <w:snapToGrid/>
          <w:color w:val="auto"/>
          <w:spacing w:val="0"/>
          <w:kern w:val="21"/>
          <w:sz w:val="21"/>
          <w:szCs w:val="20"/>
          <w:highlight w:val="none"/>
          <w:lang w:val="en-US" w:eastAsia="zh-CN" w:bidi="ar"/>
        </w:rPr>
        <w:t>2</w:t>
      </w:r>
      <w:r>
        <w:rPr>
          <w:rFonts w:hint="eastAsia" w:ascii="黑体" w:hAnsi="Times New Roman" w:eastAsia="黑体" w:cs="Times New Roman"/>
          <w:snapToGrid/>
          <w:color w:val="auto"/>
          <w:spacing w:val="0"/>
          <w:kern w:val="21"/>
          <w:sz w:val="21"/>
          <w:szCs w:val="20"/>
          <w:highlight w:val="none"/>
          <w:lang w:val="en-US" w:eastAsia="zh-CN" w:bidi="ar"/>
        </w:rPr>
        <w:t xml:space="preserve"> 党政机关量化评价指标</w:t>
      </w:r>
      <w:r>
        <w:rPr>
          <w:rFonts w:hint="eastAsia" w:cs="Times New Roman"/>
          <w:snapToGrid/>
          <w:color w:val="auto"/>
          <w:spacing w:val="0"/>
          <w:kern w:val="21"/>
          <w:sz w:val="21"/>
          <w:szCs w:val="20"/>
          <w:highlight w:val="none"/>
          <w:lang w:val="en-US" w:eastAsia="zh-CN" w:bidi="ar"/>
        </w:rPr>
        <w:t>（续）</w:t>
      </w:r>
    </w:p>
    <w:tbl>
      <w:tblPr>
        <w:tblStyle w:val="11"/>
        <w:tblW w:w="50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7"/>
        <w:gridCol w:w="426"/>
        <w:gridCol w:w="1093"/>
        <w:gridCol w:w="4878"/>
        <w:gridCol w:w="464"/>
        <w:gridCol w:w="1239"/>
        <w:gridCol w:w="759"/>
      </w:tblGrid>
      <w:tr w14:paraId="6369A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2" w:hRule="atLeast"/>
          <w:jc w:val="center"/>
        </w:trPr>
        <w:tc>
          <w:tcPr>
            <w:tcW w:w="374" w:type="pct"/>
            <w:vMerge w:val="restart"/>
            <w:tcBorders>
              <w:top w:val="single" w:color="auto" w:sz="4" w:space="0"/>
              <w:left w:val="single" w:color="auto" w:sz="4" w:space="0"/>
              <w:right w:val="single" w:color="auto" w:sz="4" w:space="0"/>
            </w:tcBorders>
            <w:noWrap w:val="0"/>
            <w:vAlign w:val="center"/>
          </w:tcPr>
          <w:p w14:paraId="6AC34CC9">
            <w:pPr>
              <w:snapToGrid w:val="0"/>
              <w:ind w:firstLine="0" w:firstLineChars="0"/>
              <w:jc w:val="center"/>
              <w:rPr>
                <w:rFonts w:hint="eastAsia" w:ascii="黑体" w:hAnsi="黑体" w:eastAsia="黑体" w:cs="黑体"/>
                <w:color w:val="auto"/>
                <w:kern w:val="0"/>
                <w:sz w:val="18"/>
                <w:szCs w:val="18"/>
                <w:highlight w:val="none"/>
                <w:lang w:val="en-US" w:eastAsia="zh-CN"/>
              </w:rPr>
            </w:pPr>
            <w:r>
              <w:rPr>
                <w:rFonts w:hint="eastAsia" w:ascii="黑体" w:hAnsi="黑体" w:eastAsia="黑体" w:cs="黑体"/>
                <w:color w:val="auto"/>
                <w:kern w:val="0"/>
                <w:sz w:val="18"/>
                <w:szCs w:val="18"/>
                <w:highlight w:val="none"/>
                <w:lang w:val="en-US" w:eastAsia="zh-CN"/>
              </w:rPr>
              <w:t>节水管理</w:t>
            </w:r>
            <w:r>
              <w:rPr>
                <w:rFonts w:hint="eastAsia" w:ascii="黑体" w:hAnsi="黑体" w:eastAsia="黑体" w:cs="黑体"/>
                <w:color w:val="auto"/>
                <w:kern w:val="0"/>
                <w:sz w:val="18"/>
                <w:szCs w:val="18"/>
                <w:highlight w:val="none"/>
              </w:rPr>
              <w:t>指标</w:t>
            </w:r>
            <w:r>
              <w:rPr>
                <w:rFonts w:hint="eastAsia" w:ascii="黑体" w:hAnsi="黑体" w:eastAsia="黑体" w:cs="黑体"/>
                <w:color w:val="auto"/>
                <w:kern w:val="0"/>
                <w:sz w:val="18"/>
                <w:szCs w:val="18"/>
                <w:highlight w:val="none"/>
                <w:lang w:eastAsia="zh-CN"/>
              </w:rPr>
              <w:t>（</w:t>
            </w:r>
            <w:r>
              <w:rPr>
                <w:rFonts w:hint="eastAsia" w:ascii="黑体" w:hAnsi="黑体" w:eastAsia="黑体" w:cs="黑体"/>
                <w:color w:val="auto"/>
                <w:kern w:val="0"/>
                <w:sz w:val="18"/>
                <w:szCs w:val="18"/>
                <w:highlight w:val="none"/>
                <w:lang w:val="en-US" w:eastAsia="zh-CN"/>
              </w:rPr>
              <w:t>50分</w:t>
            </w:r>
            <w:r>
              <w:rPr>
                <w:rFonts w:hint="eastAsia" w:ascii="黑体" w:hAnsi="黑体" w:eastAsia="黑体" w:cs="黑体"/>
                <w:color w:val="auto"/>
                <w:kern w:val="0"/>
                <w:sz w:val="18"/>
                <w:szCs w:val="18"/>
                <w:highlight w:val="none"/>
                <w:lang w:eastAsia="zh-CN"/>
              </w:rPr>
              <w:t>）</w:t>
            </w:r>
          </w:p>
        </w:tc>
        <w:tc>
          <w:tcPr>
            <w:tcW w:w="222" w:type="pct"/>
            <w:tcBorders>
              <w:top w:val="single" w:color="auto" w:sz="4" w:space="0"/>
              <w:left w:val="single" w:color="auto" w:sz="4" w:space="0"/>
              <w:bottom w:val="single" w:color="auto" w:sz="4" w:space="0"/>
              <w:right w:val="single" w:color="auto" w:sz="4" w:space="0"/>
            </w:tcBorders>
            <w:noWrap w:val="0"/>
            <w:vAlign w:val="center"/>
          </w:tcPr>
          <w:p w14:paraId="624642E5">
            <w:pPr>
              <w:snapToGrid w:val="0"/>
              <w:ind w:firstLine="0" w:firstLineChars="0"/>
              <w:jc w:val="center"/>
              <w:rPr>
                <w:rFonts w:hint="eastAsia" w:ascii="黑体" w:hAnsi="黑体" w:eastAsia="黑体" w:cs="黑体"/>
                <w:color w:val="auto"/>
                <w:kern w:val="0"/>
                <w:sz w:val="18"/>
                <w:szCs w:val="18"/>
                <w:highlight w:val="none"/>
                <w:lang w:val="en-US" w:eastAsia="zh-CN"/>
              </w:rPr>
            </w:pPr>
            <w:r>
              <w:rPr>
                <w:rFonts w:hint="eastAsia" w:ascii="黑体" w:hAnsi="黑体" w:eastAsia="黑体" w:cs="黑体"/>
                <w:color w:val="auto"/>
                <w:kern w:val="0"/>
                <w:sz w:val="18"/>
                <w:szCs w:val="18"/>
                <w:highlight w:val="none"/>
                <w:lang w:val="en-US" w:eastAsia="zh-CN"/>
              </w:rPr>
              <w:t>序号</w:t>
            </w:r>
          </w:p>
        </w:tc>
        <w:tc>
          <w:tcPr>
            <w:tcW w:w="570" w:type="pct"/>
            <w:tcBorders>
              <w:top w:val="single" w:color="auto" w:sz="4" w:space="0"/>
              <w:left w:val="single" w:color="auto" w:sz="4" w:space="0"/>
              <w:bottom w:val="single" w:color="auto" w:sz="4" w:space="0"/>
              <w:right w:val="single" w:color="auto" w:sz="4" w:space="0"/>
            </w:tcBorders>
            <w:noWrap w:val="0"/>
            <w:vAlign w:val="center"/>
          </w:tcPr>
          <w:p w14:paraId="1BC56C67">
            <w:pPr>
              <w:snapToGrid w:val="0"/>
              <w:ind w:firstLine="0" w:firstLineChars="0"/>
              <w:jc w:val="center"/>
              <w:rPr>
                <w:rFonts w:hint="eastAsia" w:ascii="黑体" w:hAnsi="黑体" w:eastAsia="黑体" w:cs="黑体"/>
                <w:color w:val="auto"/>
                <w:kern w:val="0"/>
                <w:sz w:val="18"/>
                <w:szCs w:val="18"/>
                <w:highlight w:val="none"/>
                <w:vertAlign w:val="baseline"/>
                <w:lang w:val="en-US" w:eastAsia="zh-CN"/>
              </w:rPr>
            </w:pPr>
            <w:r>
              <w:rPr>
                <w:rFonts w:hint="eastAsia" w:ascii="黑体" w:hAnsi="黑体" w:eastAsia="黑体" w:cs="黑体"/>
                <w:color w:val="auto"/>
                <w:kern w:val="0"/>
                <w:sz w:val="18"/>
                <w:szCs w:val="18"/>
                <w:highlight w:val="none"/>
              </w:rPr>
              <w:t>指标</w:t>
            </w:r>
          </w:p>
        </w:tc>
        <w:tc>
          <w:tcPr>
            <w:tcW w:w="2546" w:type="pct"/>
            <w:tcBorders>
              <w:top w:val="single" w:color="auto" w:sz="4" w:space="0"/>
              <w:left w:val="single" w:color="auto" w:sz="4" w:space="0"/>
              <w:bottom w:val="single" w:color="auto" w:sz="4" w:space="0"/>
              <w:right w:val="single" w:color="auto" w:sz="4" w:space="0"/>
            </w:tcBorders>
            <w:noWrap w:val="0"/>
            <w:vAlign w:val="center"/>
          </w:tcPr>
          <w:p w14:paraId="6AB606F0">
            <w:pPr>
              <w:snapToGrid w:val="0"/>
              <w:ind w:firstLine="0" w:firstLineChars="0"/>
              <w:jc w:val="center"/>
              <w:rPr>
                <w:rFonts w:hint="eastAsia" w:ascii="黑体" w:hAnsi="黑体" w:eastAsia="黑体" w:cs="黑体"/>
                <w:color w:val="auto"/>
                <w:kern w:val="0"/>
                <w:sz w:val="18"/>
                <w:szCs w:val="18"/>
                <w:highlight w:val="none"/>
                <w:vertAlign w:val="baseline"/>
                <w:lang w:val="en-US" w:eastAsia="zh-CN"/>
              </w:rPr>
            </w:pPr>
            <w:r>
              <w:rPr>
                <w:rFonts w:hint="eastAsia" w:ascii="黑体" w:hAnsi="黑体" w:eastAsia="黑体" w:cs="黑体"/>
                <w:color w:val="auto"/>
                <w:kern w:val="0"/>
                <w:sz w:val="18"/>
                <w:szCs w:val="18"/>
                <w:highlight w:val="none"/>
                <w:lang w:eastAsia="zh-CN"/>
              </w:rPr>
              <w:t>赋分细则</w:t>
            </w:r>
          </w:p>
        </w:tc>
        <w:tc>
          <w:tcPr>
            <w:tcW w:w="242" w:type="pct"/>
            <w:tcBorders>
              <w:top w:val="single" w:color="auto" w:sz="4" w:space="0"/>
              <w:left w:val="single" w:color="auto" w:sz="4" w:space="0"/>
              <w:bottom w:val="single" w:color="auto" w:sz="4" w:space="0"/>
              <w:right w:val="single" w:color="auto" w:sz="4" w:space="0"/>
            </w:tcBorders>
            <w:noWrap w:val="0"/>
            <w:vAlign w:val="center"/>
          </w:tcPr>
          <w:p w14:paraId="46C7F588">
            <w:pPr>
              <w:snapToGrid w:val="0"/>
              <w:ind w:firstLine="0" w:firstLineChars="0"/>
              <w:jc w:val="center"/>
              <w:rPr>
                <w:rFonts w:hint="eastAsia" w:ascii="黑体" w:hAnsi="黑体" w:eastAsia="黑体" w:cs="黑体"/>
                <w:color w:val="auto"/>
                <w:kern w:val="0"/>
                <w:sz w:val="18"/>
                <w:szCs w:val="18"/>
                <w:highlight w:val="none"/>
                <w:vertAlign w:val="baseline"/>
                <w:lang w:val="en-US" w:eastAsia="zh-CN"/>
              </w:rPr>
            </w:pPr>
            <w:r>
              <w:rPr>
                <w:rFonts w:hint="eastAsia" w:ascii="黑体" w:hAnsi="黑体" w:eastAsia="黑体" w:cs="黑体"/>
                <w:color w:val="auto"/>
                <w:kern w:val="0"/>
                <w:sz w:val="18"/>
                <w:szCs w:val="18"/>
                <w:highlight w:val="none"/>
                <w:lang w:val="en-US" w:eastAsia="zh-CN"/>
              </w:rPr>
              <w:t>满分</w:t>
            </w:r>
          </w:p>
        </w:tc>
        <w:tc>
          <w:tcPr>
            <w:tcW w:w="646" w:type="pct"/>
            <w:tcBorders>
              <w:top w:val="single" w:color="auto" w:sz="4" w:space="0"/>
              <w:left w:val="single" w:color="auto" w:sz="4" w:space="0"/>
              <w:bottom w:val="single" w:color="auto" w:sz="4" w:space="0"/>
              <w:right w:val="single" w:color="auto" w:sz="4" w:space="0"/>
            </w:tcBorders>
            <w:noWrap w:val="0"/>
            <w:vAlign w:val="center"/>
          </w:tcPr>
          <w:p w14:paraId="04946904">
            <w:pPr>
              <w:snapToGrid w:val="0"/>
              <w:ind w:firstLine="0" w:firstLineChars="0"/>
              <w:jc w:val="center"/>
              <w:rPr>
                <w:rFonts w:hint="eastAsia" w:ascii="黑体" w:hAnsi="黑体" w:eastAsia="黑体" w:cs="黑体"/>
                <w:color w:val="auto"/>
                <w:kern w:val="0"/>
                <w:sz w:val="18"/>
                <w:szCs w:val="18"/>
                <w:highlight w:val="none"/>
                <w:vertAlign w:val="baseline"/>
                <w:lang w:val="en-US" w:eastAsia="zh-CN"/>
              </w:rPr>
            </w:pPr>
            <w:r>
              <w:rPr>
                <w:rFonts w:hint="eastAsia" w:ascii="黑体" w:hAnsi="黑体" w:eastAsia="黑体" w:cs="黑体"/>
                <w:color w:val="auto"/>
                <w:kern w:val="0"/>
                <w:sz w:val="18"/>
                <w:szCs w:val="18"/>
                <w:highlight w:val="none"/>
                <w:lang w:val="en-US" w:eastAsia="zh-CN"/>
              </w:rPr>
              <w:t>评价方法</w:t>
            </w:r>
          </w:p>
        </w:tc>
        <w:tc>
          <w:tcPr>
            <w:tcW w:w="396" w:type="pct"/>
            <w:tcBorders>
              <w:top w:val="single" w:color="auto" w:sz="4" w:space="0"/>
              <w:left w:val="single" w:color="auto" w:sz="4" w:space="0"/>
              <w:bottom w:val="single" w:color="auto" w:sz="4" w:space="0"/>
              <w:right w:val="single" w:color="auto" w:sz="4" w:space="0"/>
            </w:tcBorders>
            <w:noWrap w:val="0"/>
            <w:vAlign w:val="center"/>
          </w:tcPr>
          <w:p w14:paraId="4470C479">
            <w:pPr>
              <w:snapToGrid w:val="0"/>
              <w:ind w:firstLine="0" w:firstLineChars="0"/>
              <w:jc w:val="center"/>
              <w:rPr>
                <w:rFonts w:hint="eastAsia" w:ascii="黑体" w:hAnsi="黑体" w:eastAsia="黑体" w:cs="黑体"/>
                <w:color w:val="auto"/>
                <w:kern w:val="0"/>
                <w:sz w:val="18"/>
                <w:szCs w:val="18"/>
                <w:highlight w:val="none"/>
                <w:lang w:val="en-US" w:eastAsia="zh-CN"/>
              </w:rPr>
            </w:pPr>
            <w:r>
              <w:rPr>
                <w:rFonts w:hint="eastAsia" w:ascii="黑体" w:hAnsi="黑体" w:eastAsia="黑体" w:cs="黑体"/>
                <w:color w:val="auto"/>
                <w:kern w:val="0"/>
                <w:sz w:val="18"/>
                <w:szCs w:val="18"/>
                <w:highlight w:val="none"/>
                <w:lang w:val="en-US" w:eastAsia="zh-CN"/>
              </w:rPr>
              <w:t>自评分</w:t>
            </w:r>
          </w:p>
        </w:tc>
      </w:tr>
      <w:tr w14:paraId="00E3A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374" w:type="pct"/>
            <w:vMerge w:val="continue"/>
            <w:tcBorders>
              <w:left w:val="single" w:color="auto" w:sz="4" w:space="0"/>
              <w:right w:val="single" w:color="auto" w:sz="4" w:space="0"/>
            </w:tcBorders>
            <w:noWrap w:val="0"/>
            <w:vAlign w:val="center"/>
          </w:tcPr>
          <w:p w14:paraId="4F206AEB">
            <w:pPr>
              <w:snapToGrid w:val="0"/>
              <w:ind w:firstLine="0" w:firstLineChars="0"/>
              <w:jc w:val="center"/>
              <w:rPr>
                <w:rFonts w:hint="eastAsia" w:ascii="宋体" w:hAnsi="宋体" w:eastAsia="宋体" w:cs="黑体"/>
                <w:color w:val="auto"/>
                <w:kern w:val="0"/>
                <w:sz w:val="18"/>
                <w:szCs w:val="18"/>
                <w:highlight w:val="none"/>
              </w:rPr>
            </w:pPr>
          </w:p>
        </w:tc>
        <w:tc>
          <w:tcPr>
            <w:tcW w:w="222" w:type="pct"/>
            <w:tcBorders>
              <w:top w:val="single" w:color="auto" w:sz="4" w:space="0"/>
              <w:left w:val="single" w:color="auto" w:sz="4" w:space="0"/>
              <w:bottom w:val="single" w:color="auto" w:sz="4" w:space="0"/>
              <w:right w:val="single" w:color="auto" w:sz="4" w:space="0"/>
            </w:tcBorders>
            <w:noWrap w:val="0"/>
            <w:vAlign w:val="center"/>
          </w:tcPr>
          <w:p w14:paraId="09F27E1F">
            <w:pPr>
              <w:snapToGrid w:val="0"/>
              <w:ind w:firstLine="0" w:firstLineChars="0"/>
              <w:jc w:val="center"/>
              <w:rPr>
                <w:rFonts w:hint="eastAsia" w:ascii="宋体" w:hAnsi="宋体" w:eastAsia="宋体" w:cs="黑体"/>
                <w:color w:val="auto"/>
                <w:kern w:val="0"/>
                <w:sz w:val="18"/>
                <w:szCs w:val="18"/>
                <w:highlight w:val="none"/>
                <w:lang w:val="en-US" w:eastAsia="zh-CN"/>
              </w:rPr>
            </w:pPr>
            <w:r>
              <w:rPr>
                <w:rFonts w:hint="eastAsia" w:ascii="宋体" w:hAnsi="宋体" w:cs="黑体"/>
                <w:color w:val="auto"/>
                <w:kern w:val="0"/>
                <w:sz w:val="18"/>
                <w:szCs w:val="18"/>
                <w:highlight w:val="none"/>
                <w:lang w:val="en-US" w:eastAsia="zh-CN"/>
              </w:rPr>
              <w:t>1</w:t>
            </w:r>
          </w:p>
        </w:tc>
        <w:tc>
          <w:tcPr>
            <w:tcW w:w="570" w:type="pct"/>
            <w:tcBorders>
              <w:top w:val="single" w:color="auto" w:sz="4" w:space="0"/>
              <w:left w:val="single" w:color="auto" w:sz="4" w:space="0"/>
              <w:bottom w:val="single" w:color="auto" w:sz="4" w:space="0"/>
              <w:right w:val="single" w:color="auto" w:sz="4" w:space="0"/>
            </w:tcBorders>
            <w:noWrap w:val="0"/>
            <w:vAlign w:val="center"/>
          </w:tcPr>
          <w:p w14:paraId="3DED8DED">
            <w:pPr>
              <w:snapToGrid w:val="0"/>
              <w:ind w:firstLine="0" w:firstLineChars="0"/>
              <w:jc w:val="center"/>
              <w:rPr>
                <w:rFonts w:hint="eastAsia" w:ascii="宋体" w:hAnsi="宋体" w:eastAsia="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rPr>
              <w:t>制度</w:t>
            </w:r>
            <w:r>
              <w:rPr>
                <w:rFonts w:hint="eastAsia" w:ascii="宋体" w:hAnsi="宋体" w:eastAsia="宋体" w:cs="黑体"/>
                <w:color w:val="auto"/>
                <w:kern w:val="0"/>
                <w:sz w:val="18"/>
                <w:szCs w:val="18"/>
                <w:highlight w:val="none"/>
                <w:lang w:val="en-US" w:eastAsia="zh-CN"/>
              </w:rPr>
              <w:t>建设</w:t>
            </w:r>
          </w:p>
        </w:tc>
        <w:tc>
          <w:tcPr>
            <w:tcW w:w="2546" w:type="pct"/>
            <w:tcBorders>
              <w:top w:val="single" w:color="auto" w:sz="4" w:space="0"/>
              <w:left w:val="single" w:color="auto" w:sz="4" w:space="0"/>
              <w:bottom w:val="single" w:color="auto" w:sz="4" w:space="0"/>
              <w:right w:val="single" w:color="auto" w:sz="4" w:space="0"/>
            </w:tcBorders>
            <w:noWrap w:val="0"/>
            <w:vAlign w:val="center"/>
          </w:tcPr>
          <w:p w14:paraId="38CE4C7B">
            <w:pPr>
              <w:numPr>
                <w:ilvl w:val="0"/>
                <w:numId w:val="0"/>
              </w:numPr>
              <w:snapToGrid w:val="0"/>
              <w:ind w:left="0" w:leftChars="0" w:firstLine="0" w:firstLineChars="0"/>
              <w:rPr>
                <w:rFonts w:hint="eastAsia" w:ascii="宋体" w:hAnsi="宋体" w:eastAsia="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lang w:eastAsia="zh-CN"/>
              </w:rPr>
              <w:t>制定完善的</w:t>
            </w:r>
            <w:r>
              <w:rPr>
                <w:rFonts w:hint="eastAsia" w:ascii="宋体" w:hAnsi="宋体" w:eastAsia="宋体" w:cs="黑体"/>
                <w:color w:val="auto"/>
                <w:kern w:val="0"/>
                <w:sz w:val="18"/>
                <w:szCs w:val="18"/>
                <w:highlight w:val="none"/>
              </w:rPr>
              <w:t>用水计划、节水目标考核奖惩、用水设备设施管理、</w:t>
            </w:r>
            <w:r>
              <w:rPr>
                <w:rFonts w:hint="eastAsia" w:ascii="宋体" w:hAnsi="宋体" w:eastAsia="宋体" w:cs="黑体"/>
                <w:color w:val="auto"/>
                <w:kern w:val="0"/>
                <w:sz w:val="18"/>
                <w:szCs w:val="18"/>
                <w:highlight w:val="none"/>
                <w:lang w:val="en-US" w:eastAsia="zh-CN"/>
              </w:rPr>
              <w:t>用水节水</w:t>
            </w:r>
            <w:r>
              <w:rPr>
                <w:rFonts w:hint="eastAsia" w:ascii="宋体" w:hAnsi="宋体" w:eastAsia="宋体" w:cs="黑体"/>
                <w:color w:val="auto"/>
                <w:kern w:val="0"/>
                <w:sz w:val="18"/>
                <w:szCs w:val="18"/>
                <w:highlight w:val="none"/>
              </w:rPr>
              <w:t>统计等节水管理制度</w:t>
            </w:r>
            <w:r>
              <w:rPr>
                <w:rFonts w:hint="eastAsia" w:ascii="宋体" w:hAnsi="宋体" w:eastAsia="宋体" w:cs="黑体"/>
                <w:color w:val="auto"/>
                <w:kern w:val="0"/>
                <w:sz w:val="18"/>
                <w:szCs w:val="18"/>
                <w:highlight w:val="none"/>
                <w:lang w:eastAsia="zh-CN"/>
              </w:rPr>
              <w:t>，且制度实施良好，</w:t>
            </w:r>
            <w:r>
              <w:rPr>
                <w:rFonts w:hint="eastAsia" w:ascii="宋体" w:hAnsi="宋体" w:eastAsia="宋体" w:cs="黑体"/>
                <w:color w:val="auto"/>
                <w:kern w:val="0"/>
                <w:sz w:val="18"/>
                <w:szCs w:val="18"/>
                <w:highlight w:val="none"/>
              </w:rPr>
              <w:t>每建立1项得</w:t>
            </w:r>
            <w:r>
              <w:rPr>
                <w:rFonts w:hint="eastAsia" w:ascii="宋体" w:hAnsi="宋体" w:eastAsia="宋体" w:cs="黑体"/>
                <w:color w:val="auto"/>
                <w:kern w:val="0"/>
                <w:sz w:val="18"/>
                <w:szCs w:val="18"/>
                <w:highlight w:val="none"/>
                <w:lang w:val="en-US" w:eastAsia="zh-CN"/>
              </w:rPr>
              <w:t>1</w:t>
            </w:r>
            <w:r>
              <w:rPr>
                <w:rFonts w:hint="eastAsia" w:ascii="宋体" w:hAnsi="宋体" w:eastAsia="宋体" w:cs="黑体"/>
                <w:color w:val="auto"/>
                <w:kern w:val="0"/>
                <w:sz w:val="18"/>
                <w:szCs w:val="18"/>
                <w:highlight w:val="none"/>
              </w:rPr>
              <w:t>分，满分</w:t>
            </w:r>
            <w:r>
              <w:rPr>
                <w:rFonts w:hint="eastAsia" w:ascii="宋体" w:hAnsi="宋体" w:eastAsia="宋体" w:cs="黑体"/>
                <w:color w:val="auto"/>
                <w:kern w:val="0"/>
                <w:sz w:val="18"/>
                <w:szCs w:val="18"/>
                <w:highlight w:val="none"/>
                <w:lang w:val="en-US" w:eastAsia="zh-CN"/>
              </w:rPr>
              <w:t>4</w:t>
            </w:r>
            <w:r>
              <w:rPr>
                <w:rFonts w:hint="eastAsia" w:ascii="宋体" w:hAnsi="宋体" w:eastAsia="宋体" w:cs="黑体"/>
                <w:color w:val="auto"/>
                <w:kern w:val="0"/>
                <w:sz w:val="18"/>
                <w:szCs w:val="18"/>
                <w:highlight w:val="none"/>
              </w:rPr>
              <w:t>分</w:t>
            </w:r>
            <w:r>
              <w:rPr>
                <w:rFonts w:hint="eastAsia" w:ascii="宋体" w:hAnsi="宋体" w:cs="黑体"/>
                <w:color w:val="auto"/>
                <w:kern w:val="0"/>
                <w:sz w:val="18"/>
                <w:szCs w:val="18"/>
                <w:highlight w:val="none"/>
                <w:lang w:eastAsia="zh-CN"/>
              </w:rPr>
              <w:t>。</w:t>
            </w:r>
          </w:p>
        </w:tc>
        <w:tc>
          <w:tcPr>
            <w:tcW w:w="242" w:type="pct"/>
            <w:tcBorders>
              <w:top w:val="single" w:color="auto" w:sz="4" w:space="0"/>
              <w:left w:val="single" w:color="auto" w:sz="4" w:space="0"/>
              <w:bottom w:val="single" w:color="auto" w:sz="4" w:space="0"/>
              <w:right w:val="single" w:color="auto" w:sz="4" w:space="0"/>
            </w:tcBorders>
            <w:noWrap w:val="0"/>
            <w:vAlign w:val="center"/>
          </w:tcPr>
          <w:p w14:paraId="0AF456EA">
            <w:pPr>
              <w:snapToGrid w:val="0"/>
              <w:ind w:firstLine="0" w:firstLineChars="0"/>
              <w:jc w:val="center"/>
              <w:rPr>
                <w:rFonts w:hint="eastAsia" w:ascii="宋体" w:hAnsi="宋体" w:eastAsia="东文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lang w:val="en-US" w:eastAsia="zh-CN"/>
              </w:rPr>
              <w:t>4</w:t>
            </w:r>
          </w:p>
        </w:tc>
        <w:tc>
          <w:tcPr>
            <w:tcW w:w="646" w:type="pct"/>
            <w:tcBorders>
              <w:top w:val="single" w:color="auto" w:sz="4" w:space="0"/>
              <w:left w:val="single" w:color="auto" w:sz="4" w:space="0"/>
              <w:bottom w:val="single" w:color="auto" w:sz="4" w:space="0"/>
              <w:right w:val="single" w:color="auto" w:sz="4" w:space="0"/>
            </w:tcBorders>
            <w:noWrap w:val="0"/>
            <w:vAlign w:val="center"/>
          </w:tcPr>
          <w:p w14:paraId="3C24FC40">
            <w:pPr>
              <w:snapToGrid w:val="0"/>
              <w:ind w:firstLine="0" w:firstLineChars="0"/>
              <w:jc w:val="center"/>
              <w:rPr>
                <w:rFonts w:hint="eastAsia" w:ascii="东文宋体" w:hAnsi="东文宋体" w:eastAsia="东文宋体" w:cs="东文宋体"/>
                <w:color w:val="auto"/>
                <w:kern w:val="0"/>
                <w:sz w:val="18"/>
                <w:szCs w:val="18"/>
                <w:highlight w:val="none"/>
                <w:lang w:val="en-US" w:eastAsia="zh-CN" w:bidi="ar-SA"/>
              </w:rPr>
            </w:pPr>
            <w:r>
              <w:rPr>
                <w:rFonts w:hint="eastAsia" w:ascii="东文宋体" w:hAnsi="东文宋体" w:eastAsia="东文宋体" w:cs="东文宋体"/>
                <w:color w:val="auto"/>
                <w:kern w:val="0"/>
                <w:sz w:val="18"/>
                <w:szCs w:val="18"/>
                <w:highlight w:val="none"/>
                <w:lang w:val="en-US" w:eastAsia="zh-CN"/>
              </w:rPr>
              <w:t>查阅资料</w:t>
            </w:r>
          </w:p>
        </w:tc>
        <w:tc>
          <w:tcPr>
            <w:tcW w:w="396" w:type="pct"/>
            <w:tcBorders>
              <w:top w:val="single" w:color="auto" w:sz="4" w:space="0"/>
              <w:left w:val="single" w:color="auto" w:sz="4" w:space="0"/>
              <w:bottom w:val="single" w:color="auto" w:sz="4" w:space="0"/>
              <w:right w:val="single" w:color="auto" w:sz="4" w:space="0"/>
            </w:tcBorders>
            <w:noWrap w:val="0"/>
            <w:vAlign w:val="center"/>
          </w:tcPr>
          <w:p w14:paraId="36161B1F">
            <w:pPr>
              <w:snapToGrid w:val="0"/>
              <w:ind w:firstLine="0" w:firstLineChars="0"/>
              <w:jc w:val="center"/>
              <w:rPr>
                <w:rFonts w:hint="eastAsia" w:ascii="东文宋体" w:hAnsi="东文宋体" w:eastAsia="东文宋体" w:cs="东文宋体"/>
                <w:color w:val="auto"/>
                <w:kern w:val="0"/>
                <w:sz w:val="18"/>
                <w:szCs w:val="18"/>
                <w:highlight w:val="none"/>
                <w:lang w:val="en-US" w:eastAsia="zh-CN"/>
              </w:rPr>
            </w:pPr>
          </w:p>
        </w:tc>
      </w:tr>
      <w:tr w14:paraId="58A26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10" w:hRule="atLeast"/>
          <w:jc w:val="center"/>
        </w:trPr>
        <w:tc>
          <w:tcPr>
            <w:tcW w:w="374" w:type="pct"/>
            <w:vMerge w:val="continue"/>
            <w:tcBorders>
              <w:left w:val="single" w:color="auto" w:sz="4" w:space="0"/>
              <w:right w:val="single" w:color="auto" w:sz="4" w:space="0"/>
            </w:tcBorders>
            <w:noWrap w:val="0"/>
            <w:vAlign w:val="center"/>
          </w:tcPr>
          <w:p w14:paraId="2A5D3BA6">
            <w:pPr>
              <w:snapToGrid w:val="0"/>
              <w:ind w:firstLine="0" w:firstLineChars="0"/>
              <w:jc w:val="center"/>
              <w:rPr>
                <w:rFonts w:hint="eastAsia" w:ascii="宋体" w:hAnsi="宋体" w:eastAsia="宋体" w:cs="黑体"/>
                <w:color w:val="auto"/>
                <w:kern w:val="0"/>
                <w:sz w:val="18"/>
                <w:szCs w:val="18"/>
                <w:highlight w:val="none"/>
                <w:lang w:val="en-US" w:eastAsia="zh-CN"/>
              </w:rPr>
            </w:pPr>
          </w:p>
        </w:tc>
        <w:tc>
          <w:tcPr>
            <w:tcW w:w="222" w:type="pct"/>
            <w:tcBorders>
              <w:top w:val="single" w:color="auto" w:sz="4" w:space="0"/>
              <w:left w:val="single" w:color="auto" w:sz="4" w:space="0"/>
              <w:bottom w:val="single" w:color="auto" w:sz="4" w:space="0"/>
              <w:right w:val="single" w:color="auto" w:sz="4" w:space="0"/>
            </w:tcBorders>
            <w:noWrap w:val="0"/>
            <w:vAlign w:val="center"/>
          </w:tcPr>
          <w:p w14:paraId="37CA8884">
            <w:pPr>
              <w:snapToGrid w:val="0"/>
              <w:ind w:firstLine="0" w:firstLineChars="0"/>
              <w:jc w:val="center"/>
              <w:rPr>
                <w:rFonts w:hint="default" w:ascii="宋体" w:hAnsi="宋体" w:eastAsia="宋体" w:cs="黑体"/>
                <w:color w:val="auto"/>
                <w:kern w:val="0"/>
                <w:sz w:val="18"/>
                <w:szCs w:val="18"/>
                <w:highlight w:val="none"/>
                <w:lang w:val="en-US" w:eastAsia="zh-CN"/>
              </w:rPr>
            </w:pPr>
            <w:r>
              <w:rPr>
                <w:rFonts w:hint="eastAsia" w:ascii="宋体" w:hAnsi="宋体" w:cs="黑体"/>
                <w:color w:val="auto"/>
                <w:kern w:val="0"/>
                <w:sz w:val="18"/>
                <w:szCs w:val="18"/>
                <w:highlight w:val="none"/>
                <w:lang w:val="en-US" w:eastAsia="zh-CN"/>
              </w:rPr>
              <w:t>2</w:t>
            </w:r>
          </w:p>
        </w:tc>
        <w:tc>
          <w:tcPr>
            <w:tcW w:w="570" w:type="pct"/>
            <w:tcBorders>
              <w:top w:val="single" w:color="auto" w:sz="4" w:space="0"/>
              <w:left w:val="single" w:color="auto" w:sz="4" w:space="0"/>
              <w:bottom w:val="single" w:color="auto" w:sz="4" w:space="0"/>
              <w:right w:val="single" w:color="auto" w:sz="4" w:space="0"/>
            </w:tcBorders>
            <w:noWrap w:val="0"/>
            <w:vAlign w:val="center"/>
          </w:tcPr>
          <w:p w14:paraId="234093DC">
            <w:pPr>
              <w:snapToGrid w:val="0"/>
              <w:ind w:firstLine="0" w:firstLineChars="0"/>
              <w:jc w:val="center"/>
              <w:rPr>
                <w:rFonts w:hint="eastAsia" w:ascii="宋体" w:hAnsi="宋体" w:eastAsia="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lang w:val="en-US" w:eastAsia="zh-CN"/>
              </w:rPr>
              <w:t>用水管理</w:t>
            </w:r>
          </w:p>
        </w:tc>
        <w:tc>
          <w:tcPr>
            <w:tcW w:w="2546" w:type="pct"/>
            <w:tcBorders>
              <w:top w:val="single" w:color="auto" w:sz="4" w:space="0"/>
              <w:left w:val="single" w:color="auto" w:sz="4" w:space="0"/>
              <w:bottom w:val="single" w:color="auto" w:sz="4" w:space="0"/>
              <w:right w:val="single" w:color="auto" w:sz="4" w:space="0"/>
            </w:tcBorders>
            <w:noWrap w:val="0"/>
            <w:vAlign w:val="center"/>
          </w:tcPr>
          <w:p w14:paraId="0475B5CA">
            <w:pPr>
              <w:numPr>
                <w:ilvl w:val="0"/>
                <w:numId w:val="0"/>
              </w:numPr>
              <w:snapToGrid w:val="0"/>
              <w:ind w:left="0" w:leftChars="0" w:firstLine="0" w:firstLineChars="0"/>
              <w:rPr>
                <w:rFonts w:hint="eastAsia" w:ascii="宋体" w:hAnsi="宋体" w:eastAsia="宋体" w:cs="黑体"/>
                <w:color w:val="auto"/>
                <w:kern w:val="0"/>
                <w:sz w:val="18"/>
                <w:szCs w:val="18"/>
                <w:highlight w:val="none"/>
                <w:lang w:eastAsia="zh-CN"/>
              </w:rPr>
            </w:pPr>
            <w:r>
              <w:rPr>
                <w:rFonts w:hint="eastAsia" w:ascii="宋体" w:hAnsi="宋体" w:cs="黑体"/>
                <w:color w:val="auto"/>
                <w:kern w:val="0"/>
                <w:sz w:val="18"/>
                <w:szCs w:val="18"/>
                <w:highlight w:val="none"/>
                <w:lang w:val="en-US" w:eastAsia="zh-CN"/>
              </w:rPr>
              <w:t>1）</w:t>
            </w:r>
            <w:r>
              <w:rPr>
                <w:rFonts w:hint="eastAsia" w:ascii="宋体" w:hAnsi="宋体" w:eastAsia="宋体" w:cs="黑体"/>
                <w:color w:val="auto"/>
                <w:kern w:val="0"/>
                <w:sz w:val="18"/>
                <w:szCs w:val="18"/>
                <w:highlight w:val="none"/>
                <w:lang w:eastAsia="zh-CN"/>
              </w:rPr>
              <w:t>明确节水管理机构和人员，运行管理规范，</w:t>
            </w:r>
            <w:r>
              <w:rPr>
                <w:rFonts w:hint="eastAsia" w:ascii="宋体" w:hAnsi="宋体" w:eastAsia="宋体" w:cs="黑体"/>
                <w:color w:val="auto"/>
                <w:kern w:val="0"/>
                <w:sz w:val="18"/>
                <w:szCs w:val="18"/>
                <w:highlight w:val="none"/>
              </w:rPr>
              <w:t>得</w:t>
            </w:r>
            <w:r>
              <w:rPr>
                <w:rFonts w:hint="eastAsia" w:ascii="宋体" w:hAnsi="宋体" w:eastAsia="宋体" w:cs="黑体"/>
                <w:color w:val="auto"/>
                <w:kern w:val="0"/>
                <w:sz w:val="18"/>
                <w:szCs w:val="18"/>
                <w:highlight w:val="none"/>
                <w:lang w:val="en-US" w:eastAsia="zh-CN"/>
              </w:rPr>
              <w:t>1</w:t>
            </w:r>
            <w:r>
              <w:rPr>
                <w:rFonts w:hint="eastAsia" w:ascii="宋体" w:hAnsi="宋体" w:eastAsia="宋体" w:cs="黑体"/>
                <w:color w:val="auto"/>
                <w:kern w:val="0"/>
                <w:sz w:val="18"/>
                <w:szCs w:val="18"/>
                <w:highlight w:val="none"/>
              </w:rPr>
              <w:t>分；</w:t>
            </w:r>
          </w:p>
          <w:p w14:paraId="3ED16E1D">
            <w:pPr>
              <w:numPr>
                <w:ilvl w:val="0"/>
                <w:numId w:val="0"/>
              </w:numPr>
              <w:snapToGrid w:val="0"/>
              <w:ind w:left="0" w:leftChars="0" w:firstLine="0" w:firstLineChars="0"/>
              <w:rPr>
                <w:rFonts w:hint="eastAsia" w:ascii="宋体" w:hAnsi="宋体" w:eastAsia="宋体" w:cs="黑体"/>
                <w:color w:val="auto"/>
                <w:kern w:val="0"/>
                <w:sz w:val="18"/>
                <w:szCs w:val="18"/>
                <w:highlight w:val="none"/>
                <w:lang w:val="en-US" w:eastAsia="zh-CN"/>
              </w:rPr>
            </w:pPr>
            <w:r>
              <w:rPr>
                <w:rFonts w:hint="eastAsia" w:ascii="宋体" w:hAnsi="宋体" w:cs="黑体"/>
                <w:color w:val="auto"/>
                <w:kern w:val="0"/>
                <w:sz w:val="18"/>
                <w:szCs w:val="18"/>
                <w:highlight w:val="none"/>
                <w:lang w:val="en-US" w:eastAsia="zh-CN"/>
              </w:rPr>
              <w:t>2）</w:t>
            </w:r>
            <w:r>
              <w:rPr>
                <w:rFonts w:hint="eastAsia" w:ascii="宋体" w:hAnsi="宋体" w:eastAsia="宋体" w:cs="黑体"/>
                <w:color w:val="auto"/>
                <w:kern w:val="0"/>
                <w:sz w:val="18"/>
                <w:szCs w:val="18"/>
                <w:highlight w:val="none"/>
                <w:lang w:eastAsia="zh-CN"/>
              </w:rPr>
              <w:t>有完整的水计量设施网络图、供排水管网图和用水设施（设备）统计表，有水计量器具管理台账和取用水计量统计台账，资料齐全</w:t>
            </w:r>
            <w:r>
              <w:rPr>
                <w:rFonts w:hint="eastAsia" w:ascii="宋体" w:hAnsi="宋体" w:eastAsia="宋体" w:cs="黑体"/>
                <w:color w:val="auto"/>
                <w:kern w:val="0"/>
                <w:sz w:val="18"/>
                <w:szCs w:val="18"/>
                <w:highlight w:val="none"/>
                <w:lang w:val="en-US" w:eastAsia="zh-CN"/>
              </w:rPr>
              <w:t>、</w:t>
            </w:r>
            <w:r>
              <w:rPr>
                <w:rFonts w:hint="eastAsia" w:ascii="宋体" w:hAnsi="宋体" w:eastAsia="宋体" w:cs="黑体"/>
                <w:color w:val="auto"/>
                <w:kern w:val="0"/>
                <w:sz w:val="18"/>
                <w:szCs w:val="18"/>
                <w:highlight w:val="none"/>
                <w:lang w:eastAsia="zh-CN"/>
              </w:rPr>
              <w:t>管理规范，得</w:t>
            </w:r>
            <w:r>
              <w:rPr>
                <w:rFonts w:hint="eastAsia" w:ascii="宋体" w:hAnsi="宋体" w:eastAsia="宋体" w:cs="黑体"/>
                <w:color w:val="auto"/>
                <w:kern w:val="0"/>
                <w:sz w:val="18"/>
                <w:szCs w:val="18"/>
                <w:highlight w:val="none"/>
                <w:lang w:val="en-US" w:eastAsia="zh-CN"/>
              </w:rPr>
              <w:t>5</w:t>
            </w:r>
            <w:r>
              <w:rPr>
                <w:rFonts w:hint="eastAsia" w:ascii="宋体" w:hAnsi="宋体" w:eastAsia="宋体" w:cs="黑体"/>
                <w:color w:val="auto"/>
                <w:kern w:val="0"/>
                <w:sz w:val="18"/>
                <w:szCs w:val="18"/>
                <w:highlight w:val="none"/>
                <w:lang w:eastAsia="zh-CN"/>
              </w:rPr>
              <w:t>分，每缺</w:t>
            </w:r>
            <w:r>
              <w:rPr>
                <w:rFonts w:hint="eastAsia" w:ascii="宋体" w:hAnsi="宋体" w:eastAsia="宋体" w:cs="黑体"/>
                <w:color w:val="auto"/>
                <w:kern w:val="0"/>
                <w:sz w:val="18"/>
                <w:szCs w:val="18"/>
                <w:highlight w:val="none"/>
                <w:lang w:val="en-US" w:eastAsia="zh-CN"/>
              </w:rPr>
              <w:t>1项，扣1分，扣完为止；</w:t>
            </w:r>
          </w:p>
          <w:p w14:paraId="5ABED55A">
            <w:pPr>
              <w:numPr>
                <w:ilvl w:val="0"/>
                <w:numId w:val="0"/>
              </w:numPr>
              <w:snapToGrid w:val="0"/>
              <w:ind w:left="0" w:leftChars="0" w:firstLine="0" w:firstLineChars="0"/>
              <w:rPr>
                <w:rFonts w:hint="eastAsia" w:ascii="宋体" w:hAnsi="宋体" w:eastAsia="宋体" w:cs="黑体"/>
                <w:color w:val="auto"/>
                <w:kern w:val="0"/>
                <w:sz w:val="18"/>
                <w:szCs w:val="18"/>
                <w:highlight w:val="none"/>
                <w:lang w:val="en-US" w:eastAsia="zh-CN"/>
              </w:rPr>
            </w:pPr>
            <w:r>
              <w:rPr>
                <w:rFonts w:hint="eastAsia" w:ascii="宋体" w:hAnsi="宋体" w:cs="黑体"/>
                <w:color w:val="auto"/>
                <w:kern w:val="0"/>
                <w:sz w:val="18"/>
                <w:szCs w:val="18"/>
                <w:highlight w:val="none"/>
                <w:lang w:val="en-US" w:eastAsia="zh-CN"/>
              </w:rPr>
              <w:t>3）</w:t>
            </w:r>
            <w:r>
              <w:rPr>
                <w:rFonts w:hint="eastAsia" w:ascii="宋体" w:hAnsi="宋体" w:eastAsia="宋体" w:cs="黑体"/>
                <w:color w:val="auto"/>
                <w:kern w:val="0"/>
                <w:sz w:val="18"/>
                <w:szCs w:val="18"/>
                <w:highlight w:val="none"/>
                <w:lang w:eastAsia="zh-CN"/>
              </w:rPr>
              <w:t>采用水平衡测试、</w:t>
            </w:r>
            <w:r>
              <w:rPr>
                <w:rFonts w:hint="eastAsia" w:ascii="宋体" w:hAnsi="宋体" w:eastAsia="宋体" w:cs="黑体"/>
                <w:color w:val="auto"/>
                <w:kern w:val="0"/>
                <w:sz w:val="18"/>
                <w:szCs w:val="18"/>
                <w:highlight w:val="none"/>
              </w:rPr>
              <w:t>用水实时监控系统</w:t>
            </w:r>
            <w:r>
              <w:rPr>
                <w:rFonts w:ascii="宋体" w:hAnsi="宋体" w:eastAsia="宋体" w:cs="黑体"/>
                <w:color w:val="auto"/>
                <w:kern w:val="0"/>
                <w:sz w:val="18"/>
                <w:szCs w:val="18"/>
                <w:highlight w:val="none"/>
              </w:rPr>
              <w:t>/平台</w:t>
            </w:r>
            <w:r>
              <w:rPr>
                <w:rFonts w:hint="eastAsia" w:ascii="宋体" w:hAnsi="宋体" w:eastAsia="宋体" w:cs="黑体"/>
                <w:color w:val="auto"/>
                <w:kern w:val="0"/>
                <w:sz w:val="18"/>
                <w:szCs w:val="18"/>
                <w:highlight w:val="none"/>
                <w:lang w:eastAsia="zh-CN"/>
              </w:rPr>
              <w:t>等措施，</w:t>
            </w:r>
            <w:r>
              <w:rPr>
                <w:rFonts w:hint="eastAsia" w:ascii="宋体" w:hAnsi="宋体" w:eastAsia="宋体" w:cs="黑体"/>
                <w:color w:val="auto"/>
                <w:kern w:val="0"/>
                <w:sz w:val="18"/>
                <w:szCs w:val="18"/>
                <w:highlight w:val="none"/>
              </w:rPr>
              <w:t>对</w:t>
            </w:r>
            <w:r>
              <w:rPr>
                <w:rFonts w:hint="eastAsia" w:ascii="宋体" w:hAnsi="宋体" w:eastAsia="宋体" w:cs="黑体"/>
                <w:color w:val="auto"/>
                <w:kern w:val="0"/>
                <w:sz w:val="18"/>
                <w:szCs w:val="18"/>
                <w:highlight w:val="none"/>
                <w:lang w:val="en-US" w:eastAsia="zh-CN"/>
              </w:rPr>
              <w:t>机关取用水进行有效监测</w:t>
            </w:r>
            <w:r>
              <w:rPr>
                <w:rFonts w:hint="eastAsia" w:ascii="宋体" w:hAnsi="宋体" w:eastAsia="宋体" w:cs="黑体"/>
                <w:color w:val="auto"/>
                <w:kern w:val="0"/>
                <w:sz w:val="18"/>
                <w:szCs w:val="18"/>
                <w:highlight w:val="none"/>
              </w:rPr>
              <w:t>，得</w:t>
            </w:r>
            <w:r>
              <w:rPr>
                <w:rFonts w:hint="eastAsia" w:ascii="宋体" w:hAnsi="宋体" w:eastAsia="宋体" w:cs="黑体"/>
                <w:color w:val="auto"/>
                <w:kern w:val="0"/>
                <w:sz w:val="18"/>
                <w:szCs w:val="18"/>
                <w:highlight w:val="none"/>
                <w:lang w:val="en-US" w:eastAsia="zh-CN"/>
              </w:rPr>
              <w:t>3</w:t>
            </w:r>
            <w:r>
              <w:rPr>
                <w:rFonts w:hint="eastAsia" w:ascii="宋体" w:hAnsi="宋体" w:eastAsia="宋体" w:cs="黑体"/>
                <w:color w:val="auto"/>
                <w:kern w:val="0"/>
                <w:sz w:val="18"/>
                <w:szCs w:val="18"/>
                <w:highlight w:val="none"/>
              </w:rPr>
              <w:t>分</w:t>
            </w:r>
            <w:r>
              <w:rPr>
                <w:rFonts w:hint="eastAsia" w:ascii="宋体" w:hAnsi="宋体" w:eastAsia="宋体" w:cs="黑体"/>
                <w:color w:val="auto"/>
                <w:kern w:val="0"/>
                <w:sz w:val="18"/>
                <w:szCs w:val="18"/>
                <w:highlight w:val="none"/>
                <w:lang w:val="en-US" w:eastAsia="zh-CN"/>
              </w:rPr>
              <w:t>；将数据分析成果用于运行管理、诊断，实现用水精细化管理，得1分；满分4分；</w:t>
            </w:r>
          </w:p>
          <w:p w14:paraId="67F8CB85">
            <w:pPr>
              <w:numPr>
                <w:ilvl w:val="0"/>
                <w:numId w:val="0"/>
              </w:numPr>
              <w:snapToGrid w:val="0"/>
              <w:ind w:left="0" w:leftChars="0" w:firstLine="0" w:firstLineChars="0"/>
              <w:rPr>
                <w:rFonts w:hint="eastAsia" w:ascii="宋体" w:hAnsi="宋体" w:eastAsia="宋体" w:cs="黑体"/>
                <w:color w:val="auto"/>
                <w:kern w:val="0"/>
                <w:sz w:val="18"/>
                <w:szCs w:val="18"/>
                <w:highlight w:val="none"/>
                <w:lang w:val="en-US" w:eastAsia="zh-CN" w:bidi="ar-SA"/>
              </w:rPr>
            </w:pPr>
            <w:r>
              <w:rPr>
                <w:rFonts w:hint="eastAsia" w:ascii="宋体" w:hAnsi="宋体" w:cs="黑体"/>
                <w:color w:val="auto"/>
                <w:kern w:val="0"/>
                <w:sz w:val="18"/>
                <w:szCs w:val="18"/>
                <w:highlight w:val="none"/>
                <w:lang w:val="en-US" w:eastAsia="zh-CN"/>
              </w:rPr>
              <w:t>4）</w:t>
            </w:r>
            <w:r>
              <w:rPr>
                <w:rFonts w:hint="eastAsia" w:ascii="宋体" w:hAnsi="宋体" w:eastAsia="宋体" w:cs="黑体"/>
                <w:color w:val="auto"/>
                <w:kern w:val="0"/>
                <w:sz w:val="18"/>
                <w:szCs w:val="18"/>
                <w:highlight w:val="none"/>
                <w:lang w:eastAsia="zh-CN"/>
              </w:rPr>
              <w:t>加强对用水设施设备的日常</w:t>
            </w:r>
            <w:r>
              <w:rPr>
                <w:rFonts w:hint="eastAsia" w:ascii="宋体" w:hAnsi="宋体" w:eastAsia="宋体" w:cs="黑体"/>
                <w:color w:val="auto"/>
                <w:kern w:val="0"/>
                <w:sz w:val="18"/>
                <w:szCs w:val="18"/>
                <w:highlight w:val="none"/>
                <w:lang w:val="en-US" w:eastAsia="zh-CN"/>
              </w:rPr>
              <w:t>规范</w:t>
            </w:r>
            <w:r>
              <w:rPr>
                <w:rFonts w:hint="eastAsia" w:ascii="宋体" w:hAnsi="宋体" w:eastAsia="宋体" w:cs="黑体"/>
                <w:color w:val="auto"/>
                <w:kern w:val="0"/>
                <w:sz w:val="18"/>
                <w:szCs w:val="18"/>
                <w:highlight w:val="none"/>
                <w:lang w:eastAsia="zh-CN"/>
              </w:rPr>
              <w:t>管理，定期开展管网漏损检测和维护维修，及时更换老化、损坏设施设备和老旧</w:t>
            </w:r>
            <w:r>
              <w:rPr>
                <w:rFonts w:hint="eastAsia" w:ascii="宋体" w:hAnsi="宋体" w:cs="黑体"/>
                <w:color w:val="auto"/>
                <w:kern w:val="0"/>
                <w:sz w:val="18"/>
                <w:szCs w:val="18"/>
                <w:highlight w:val="none"/>
                <w:lang w:eastAsia="zh-CN"/>
              </w:rPr>
              <w:t>用</w:t>
            </w:r>
            <w:r>
              <w:rPr>
                <w:rFonts w:hint="eastAsia" w:ascii="宋体" w:hAnsi="宋体" w:eastAsia="宋体" w:cs="黑体"/>
                <w:color w:val="auto"/>
                <w:kern w:val="0"/>
                <w:sz w:val="18"/>
                <w:szCs w:val="18"/>
                <w:highlight w:val="none"/>
                <w:lang w:eastAsia="zh-CN"/>
              </w:rPr>
              <w:t>水管网，及时发现和解决跑冒滴漏等问题，</w:t>
            </w:r>
            <w:r>
              <w:rPr>
                <w:rFonts w:hint="eastAsia" w:ascii="宋体" w:hAnsi="宋体" w:eastAsia="宋体" w:cs="黑体"/>
                <w:color w:val="auto"/>
                <w:kern w:val="0"/>
                <w:sz w:val="18"/>
                <w:szCs w:val="18"/>
                <w:highlight w:val="none"/>
                <w:lang w:val="en-US" w:eastAsia="zh-CN"/>
              </w:rPr>
              <w:t>得3分。</w:t>
            </w:r>
            <w:r>
              <w:rPr>
                <w:rFonts w:hint="eastAsia" w:ascii="宋体" w:hAnsi="宋体" w:eastAsia="宋体" w:cs="黑体"/>
                <w:color w:val="auto"/>
                <w:kern w:val="0"/>
                <w:sz w:val="18"/>
                <w:szCs w:val="18"/>
                <w:highlight w:val="none"/>
              </w:rPr>
              <w:t>每发现1处跑冒滴漏</w:t>
            </w:r>
            <w:r>
              <w:rPr>
                <w:rFonts w:hint="eastAsia" w:ascii="宋体" w:hAnsi="宋体" w:eastAsia="宋体" w:cs="黑体"/>
                <w:color w:val="auto"/>
                <w:kern w:val="0"/>
                <w:sz w:val="18"/>
                <w:szCs w:val="18"/>
                <w:highlight w:val="none"/>
                <w:lang w:eastAsia="zh-CN"/>
              </w:rPr>
              <w:t>，扣</w:t>
            </w:r>
            <w:r>
              <w:rPr>
                <w:rFonts w:hint="eastAsia" w:ascii="宋体" w:hAnsi="宋体" w:eastAsia="宋体" w:cs="黑体"/>
                <w:color w:val="auto"/>
                <w:kern w:val="0"/>
                <w:sz w:val="18"/>
                <w:szCs w:val="18"/>
                <w:highlight w:val="none"/>
                <w:lang w:val="en-US" w:eastAsia="zh-CN"/>
              </w:rPr>
              <w:t>1</w:t>
            </w:r>
            <w:r>
              <w:rPr>
                <w:rFonts w:hint="eastAsia" w:ascii="宋体" w:hAnsi="宋体" w:eastAsia="宋体" w:cs="黑体"/>
                <w:color w:val="auto"/>
                <w:kern w:val="0"/>
                <w:sz w:val="18"/>
                <w:szCs w:val="18"/>
                <w:highlight w:val="none"/>
              </w:rPr>
              <w:t>分</w:t>
            </w:r>
            <w:r>
              <w:rPr>
                <w:rFonts w:hint="eastAsia" w:ascii="宋体" w:hAnsi="宋体" w:eastAsia="宋体" w:cs="黑体"/>
                <w:color w:val="auto"/>
                <w:kern w:val="0"/>
                <w:sz w:val="18"/>
                <w:szCs w:val="18"/>
                <w:highlight w:val="none"/>
                <w:lang w:eastAsia="zh-CN"/>
              </w:rPr>
              <w:t>；</w:t>
            </w:r>
            <w:r>
              <w:rPr>
                <w:rFonts w:hint="eastAsia" w:ascii="宋体" w:hAnsi="宋体" w:eastAsia="宋体" w:cs="黑体"/>
                <w:color w:val="auto"/>
                <w:kern w:val="0"/>
                <w:sz w:val="18"/>
                <w:szCs w:val="18"/>
                <w:highlight w:val="none"/>
              </w:rPr>
              <w:t>发现</w:t>
            </w:r>
            <w:r>
              <w:rPr>
                <w:rFonts w:hint="eastAsia" w:ascii="宋体" w:hAnsi="宋体" w:eastAsia="宋体" w:cs="黑体"/>
                <w:color w:val="auto"/>
                <w:kern w:val="0"/>
                <w:sz w:val="18"/>
                <w:szCs w:val="18"/>
                <w:highlight w:val="none"/>
                <w:lang w:val="en-US" w:eastAsia="zh-CN"/>
              </w:rPr>
              <w:t>3</w:t>
            </w:r>
            <w:r>
              <w:rPr>
                <w:rFonts w:hint="eastAsia" w:ascii="宋体" w:hAnsi="宋体" w:eastAsia="宋体" w:cs="黑体"/>
                <w:color w:val="auto"/>
                <w:kern w:val="0"/>
                <w:sz w:val="18"/>
                <w:szCs w:val="18"/>
                <w:highlight w:val="none"/>
              </w:rPr>
              <w:t>处</w:t>
            </w:r>
            <w:r>
              <w:rPr>
                <w:rFonts w:hint="eastAsia" w:ascii="宋体" w:hAnsi="宋体" w:eastAsia="宋体" w:cs="黑体"/>
                <w:color w:val="auto"/>
                <w:kern w:val="0"/>
                <w:sz w:val="18"/>
                <w:szCs w:val="18"/>
                <w:highlight w:val="none"/>
                <w:lang w:eastAsia="zh-CN"/>
              </w:rPr>
              <w:t>及以上</w:t>
            </w:r>
            <w:r>
              <w:rPr>
                <w:rFonts w:hint="eastAsia" w:ascii="宋体" w:hAnsi="宋体" w:eastAsia="宋体" w:cs="黑体"/>
                <w:color w:val="auto"/>
                <w:kern w:val="0"/>
                <w:sz w:val="18"/>
                <w:szCs w:val="18"/>
                <w:highlight w:val="none"/>
              </w:rPr>
              <w:t>跑冒滴漏</w:t>
            </w:r>
            <w:r>
              <w:rPr>
                <w:rFonts w:hint="eastAsia" w:ascii="宋体" w:hAnsi="宋体" w:eastAsia="宋体" w:cs="黑体"/>
                <w:color w:val="auto"/>
                <w:kern w:val="0"/>
                <w:sz w:val="18"/>
                <w:szCs w:val="18"/>
                <w:highlight w:val="none"/>
                <w:lang w:eastAsia="zh-CN"/>
              </w:rPr>
              <w:t>，本项不得分</w:t>
            </w:r>
            <w:r>
              <w:rPr>
                <w:rFonts w:hint="eastAsia" w:ascii="宋体" w:hAnsi="宋体" w:cs="黑体"/>
                <w:color w:val="auto"/>
                <w:kern w:val="0"/>
                <w:sz w:val="18"/>
                <w:szCs w:val="18"/>
                <w:highlight w:val="none"/>
                <w:lang w:eastAsia="zh-CN"/>
              </w:rPr>
              <w:t>。</w:t>
            </w:r>
          </w:p>
        </w:tc>
        <w:tc>
          <w:tcPr>
            <w:tcW w:w="242" w:type="pct"/>
            <w:tcBorders>
              <w:top w:val="single" w:color="auto" w:sz="4" w:space="0"/>
              <w:left w:val="single" w:color="auto" w:sz="4" w:space="0"/>
              <w:bottom w:val="single" w:color="auto" w:sz="4" w:space="0"/>
              <w:right w:val="single" w:color="auto" w:sz="4" w:space="0"/>
            </w:tcBorders>
            <w:noWrap w:val="0"/>
            <w:vAlign w:val="center"/>
          </w:tcPr>
          <w:p w14:paraId="08D3F121">
            <w:pPr>
              <w:snapToGrid w:val="0"/>
              <w:ind w:firstLine="0" w:firstLineChars="0"/>
              <w:jc w:val="center"/>
              <w:rPr>
                <w:rFonts w:hint="eastAsia" w:ascii="宋体" w:hAnsi="宋体" w:eastAsia="东文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lang w:val="en-US" w:eastAsia="zh-CN"/>
              </w:rPr>
              <w:t>13</w:t>
            </w:r>
          </w:p>
        </w:tc>
        <w:tc>
          <w:tcPr>
            <w:tcW w:w="646" w:type="pct"/>
            <w:tcBorders>
              <w:top w:val="single" w:color="auto" w:sz="4" w:space="0"/>
              <w:left w:val="single" w:color="auto" w:sz="4" w:space="0"/>
              <w:bottom w:val="single" w:color="auto" w:sz="4" w:space="0"/>
              <w:right w:val="single" w:color="auto" w:sz="4" w:space="0"/>
            </w:tcBorders>
            <w:noWrap w:val="0"/>
            <w:vAlign w:val="center"/>
          </w:tcPr>
          <w:p w14:paraId="06604DF0">
            <w:pPr>
              <w:snapToGrid w:val="0"/>
              <w:ind w:firstLine="0" w:firstLineChars="0"/>
              <w:jc w:val="both"/>
              <w:rPr>
                <w:rFonts w:hint="eastAsia" w:ascii="东文宋体" w:hAnsi="东文宋体" w:eastAsia="宋体" w:cs="东文宋体"/>
                <w:color w:val="auto"/>
                <w:kern w:val="0"/>
                <w:sz w:val="18"/>
                <w:szCs w:val="18"/>
                <w:highlight w:val="none"/>
                <w:lang w:val="en-US" w:eastAsia="zh-CN" w:bidi="ar-SA"/>
              </w:rPr>
            </w:pPr>
            <w:r>
              <w:rPr>
                <w:rFonts w:hint="eastAsia" w:ascii="东文宋体" w:hAnsi="东文宋体" w:eastAsia="东文宋体" w:cs="东文宋体"/>
                <w:color w:val="auto"/>
                <w:kern w:val="0"/>
                <w:sz w:val="18"/>
                <w:szCs w:val="18"/>
                <w:highlight w:val="none"/>
                <w:lang w:val="en-US" w:eastAsia="zh-CN"/>
              </w:rPr>
              <w:t>查阅用水记录、计量设施网络图、供排水管网图和用水设施分布图、水平衡测试、管网漏损检测等文件资料，现场抽查核实监控平台运行情况</w:t>
            </w:r>
          </w:p>
        </w:tc>
        <w:tc>
          <w:tcPr>
            <w:tcW w:w="396" w:type="pct"/>
            <w:tcBorders>
              <w:top w:val="single" w:color="auto" w:sz="4" w:space="0"/>
              <w:left w:val="single" w:color="auto" w:sz="4" w:space="0"/>
              <w:bottom w:val="single" w:color="auto" w:sz="4" w:space="0"/>
              <w:right w:val="single" w:color="auto" w:sz="4" w:space="0"/>
            </w:tcBorders>
            <w:noWrap w:val="0"/>
            <w:vAlign w:val="center"/>
          </w:tcPr>
          <w:p w14:paraId="2DC1A1DB">
            <w:pPr>
              <w:snapToGrid w:val="0"/>
              <w:ind w:firstLine="0" w:firstLineChars="0"/>
              <w:jc w:val="center"/>
              <w:rPr>
                <w:rFonts w:hint="eastAsia" w:ascii="东文宋体" w:hAnsi="东文宋体" w:eastAsia="东文宋体" w:cs="东文宋体"/>
                <w:color w:val="auto"/>
                <w:kern w:val="0"/>
                <w:sz w:val="18"/>
                <w:szCs w:val="18"/>
                <w:highlight w:val="none"/>
                <w:lang w:val="en-US" w:eastAsia="zh-CN"/>
              </w:rPr>
            </w:pPr>
          </w:p>
        </w:tc>
      </w:tr>
      <w:tr w14:paraId="465D4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48" w:hRule="atLeast"/>
          <w:jc w:val="center"/>
        </w:trPr>
        <w:tc>
          <w:tcPr>
            <w:tcW w:w="374" w:type="pct"/>
            <w:vMerge w:val="continue"/>
            <w:tcBorders>
              <w:left w:val="single" w:color="auto" w:sz="4" w:space="0"/>
              <w:right w:val="single" w:color="auto" w:sz="4" w:space="0"/>
            </w:tcBorders>
            <w:noWrap w:val="0"/>
            <w:vAlign w:val="center"/>
          </w:tcPr>
          <w:p w14:paraId="380422E4">
            <w:pPr>
              <w:snapToGrid w:val="0"/>
              <w:ind w:firstLine="0" w:firstLineChars="0"/>
              <w:jc w:val="center"/>
              <w:rPr>
                <w:rFonts w:hint="eastAsia" w:ascii="宋体" w:hAnsi="宋体" w:eastAsia="宋体" w:cs="黑体"/>
                <w:b w:val="0"/>
                <w:bCs w:val="0"/>
                <w:color w:val="auto"/>
                <w:kern w:val="0"/>
                <w:sz w:val="18"/>
                <w:szCs w:val="18"/>
                <w:highlight w:val="none"/>
                <w:lang w:val="en-US" w:eastAsia="zh-CN"/>
              </w:rPr>
            </w:pPr>
          </w:p>
        </w:tc>
        <w:tc>
          <w:tcPr>
            <w:tcW w:w="222" w:type="pct"/>
            <w:tcBorders>
              <w:top w:val="single" w:color="auto" w:sz="4" w:space="0"/>
              <w:left w:val="single" w:color="auto" w:sz="4" w:space="0"/>
              <w:bottom w:val="single" w:color="auto" w:sz="4" w:space="0"/>
              <w:right w:val="single" w:color="auto" w:sz="4" w:space="0"/>
            </w:tcBorders>
            <w:noWrap w:val="0"/>
            <w:vAlign w:val="center"/>
          </w:tcPr>
          <w:p w14:paraId="35DE5683">
            <w:pPr>
              <w:snapToGrid w:val="0"/>
              <w:ind w:firstLine="0" w:firstLineChars="0"/>
              <w:jc w:val="center"/>
              <w:rPr>
                <w:rFonts w:hint="default" w:ascii="宋体" w:hAnsi="宋体" w:eastAsia="宋体" w:cs="黑体"/>
                <w:b w:val="0"/>
                <w:bCs w:val="0"/>
                <w:color w:val="auto"/>
                <w:kern w:val="0"/>
                <w:sz w:val="18"/>
                <w:szCs w:val="18"/>
                <w:highlight w:val="none"/>
                <w:lang w:val="en-US" w:eastAsia="zh-CN"/>
              </w:rPr>
            </w:pPr>
            <w:r>
              <w:rPr>
                <w:rFonts w:hint="eastAsia" w:ascii="宋体" w:hAnsi="宋体" w:cs="黑体"/>
                <w:b w:val="0"/>
                <w:bCs w:val="0"/>
                <w:color w:val="auto"/>
                <w:kern w:val="0"/>
                <w:sz w:val="18"/>
                <w:szCs w:val="18"/>
                <w:highlight w:val="none"/>
                <w:lang w:val="en-US" w:eastAsia="zh-CN"/>
              </w:rPr>
              <w:t>3</w:t>
            </w:r>
          </w:p>
        </w:tc>
        <w:tc>
          <w:tcPr>
            <w:tcW w:w="570" w:type="pct"/>
            <w:tcBorders>
              <w:top w:val="single" w:color="auto" w:sz="4" w:space="0"/>
              <w:left w:val="single" w:color="auto" w:sz="4" w:space="0"/>
              <w:bottom w:val="single" w:color="auto" w:sz="4" w:space="0"/>
              <w:right w:val="single" w:color="auto" w:sz="4" w:space="0"/>
            </w:tcBorders>
            <w:noWrap w:val="0"/>
            <w:vAlign w:val="center"/>
          </w:tcPr>
          <w:p w14:paraId="10DE2E64">
            <w:pPr>
              <w:snapToGrid w:val="0"/>
              <w:ind w:firstLine="0" w:firstLineChars="0"/>
              <w:jc w:val="center"/>
              <w:rPr>
                <w:rFonts w:hint="eastAsia" w:ascii="宋体" w:hAnsi="宋体" w:eastAsia="宋体" w:cs="黑体"/>
                <w:b w:val="0"/>
                <w:bCs w:val="0"/>
                <w:color w:val="auto"/>
                <w:kern w:val="0"/>
                <w:sz w:val="18"/>
                <w:szCs w:val="18"/>
                <w:highlight w:val="none"/>
                <w:lang w:val="en-US" w:eastAsia="zh-CN" w:bidi="ar-SA"/>
              </w:rPr>
            </w:pPr>
            <w:r>
              <w:rPr>
                <w:rFonts w:hint="eastAsia" w:ascii="宋体" w:hAnsi="宋体" w:eastAsia="宋体" w:cs="黑体"/>
                <w:b w:val="0"/>
                <w:bCs w:val="0"/>
                <w:color w:val="auto"/>
                <w:kern w:val="0"/>
                <w:sz w:val="18"/>
                <w:szCs w:val="18"/>
                <w:highlight w:val="none"/>
                <w:lang w:val="en-US" w:eastAsia="zh-CN"/>
              </w:rPr>
              <w:t>节水设施</w:t>
            </w:r>
          </w:p>
        </w:tc>
        <w:tc>
          <w:tcPr>
            <w:tcW w:w="2546" w:type="pct"/>
            <w:tcBorders>
              <w:top w:val="single" w:color="auto" w:sz="4" w:space="0"/>
              <w:left w:val="single" w:color="auto" w:sz="4" w:space="0"/>
              <w:bottom w:val="single" w:color="auto" w:sz="4" w:space="0"/>
              <w:right w:val="single" w:color="auto" w:sz="4" w:space="0"/>
            </w:tcBorders>
            <w:noWrap w:val="0"/>
            <w:vAlign w:val="center"/>
          </w:tcPr>
          <w:p w14:paraId="581917EE">
            <w:pPr>
              <w:widowControl/>
              <w:numPr>
                <w:ilvl w:val="0"/>
                <w:numId w:val="0"/>
              </w:numPr>
              <w:tabs>
                <w:tab w:val="left" w:pos="0"/>
              </w:tabs>
              <w:snapToGrid w:val="0"/>
              <w:ind w:firstLine="0" w:firstLineChars="0"/>
              <w:jc w:val="both"/>
              <w:rPr>
                <w:rFonts w:hint="eastAsia" w:ascii="宋体" w:hAnsi="宋体" w:eastAsia="宋体" w:cs="黑体"/>
                <w:b w:val="0"/>
                <w:bCs w:val="0"/>
                <w:color w:val="auto"/>
                <w:kern w:val="0"/>
                <w:sz w:val="18"/>
                <w:szCs w:val="18"/>
                <w:highlight w:val="none"/>
              </w:rPr>
            </w:pPr>
            <w:r>
              <w:rPr>
                <w:rFonts w:hint="eastAsia" w:ascii="宋体" w:hAnsi="宋体" w:cs="黑体"/>
                <w:b w:val="0"/>
                <w:bCs w:val="0"/>
                <w:color w:val="auto"/>
                <w:kern w:val="0"/>
                <w:sz w:val="18"/>
                <w:szCs w:val="18"/>
                <w:highlight w:val="none"/>
                <w:lang w:val="en-US" w:eastAsia="zh-CN"/>
              </w:rPr>
              <w:t>1）</w:t>
            </w:r>
            <w:r>
              <w:rPr>
                <w:rFonts w:hint="eastAsia" w:ascii="宋体" w:hAnsi="宋体" w:eastAsia="宋体" w:cs="黑体"/>
                <w:b w:val="0"/>
                <w:bCs w:val="0"/>
                <w:color w:val="auto"/>
                <w:kern w:val="0"/>
                <w:sz w:val="18"/>
                <w:szCs w:val="18"/>
                <w:highlight w:val="none"/>
                <w:lang w:val="en-US" w:eastAsia="zh-CN"/>
              </w:rPr>
              <w:t>按照GB/T 24789、GB/T 28714要求，安装调试、运行维护水计量器具</w:t>
            </w:r>
            <w:r>
              <w:rPr>
                <w:rFonts w:hint="eastAsia" w:ascii="宋体" w:hAnsi="宋体" w:eastAsia="宋体" w:cs="黑体"/>
                <w:b w:val="0"/>
                <w:bCs w:val="0"/>
                <w:color w:val="auto"/>
                <w:kern w:val="0"/>
                <w:sz w:val="18"/>
                <w:szCs w:val="18"/>
                <w:highlight w:val="none"/>
                <w:lang w:eastAsia="zh-CN"/>
              </w:rPr>
              <w:t>，</w:t>
            </w:r>
            <w:r>
              <w:rPr>
                <w:rFonts w:hint="eastAsia" w:ascii="宋体" w:hAnsi="宋体" w:eastAsia="宋体" w:cs="黑体"/>
                <w:b w:val="0"/>
                <w:bCs w:val="0"/>
                <w:color w:val="auto"/>
                <w:kern w:val="0"/>
                <w:sz w:val="18"/>
                <w:szCs w:val="18"/>
                <w:highlight w:val="none"/>
                <w:lang w:val="en-US" w:eastAsia="zh-CN"/>
              </w:rPr>
              <w:t>得2分；水计量器具配备符合GB/T 29149和GB/T 24789的要求，实现分水源、分功能区域计量</w:t>
            </w:r>
            <w:r>
              <w:rPr>
                <w:rFonts w:hint="eastAsia" w:ascii="宋体" w:hAnsi="宋体" w:eastAsia="宋体" w:cs="黑体"/>
                <w:b w:val="0"/>
                <w:bCs w:val="0"/>
                <w:color w:val="auto"/>
                <w:kern w:val="0"/>
                <w:sz w:val="18"/>
                <w:szCs w:val="18"/>
                <w:highlight w:val="none"/>
              </w:rPr>
              <w:t>，</w:t>
            </w:r>
            <w:r>
              <w:rPr>
                <w:rFonts w:hint="eastAsia" w:ascii="宋体" w:hAnsi="宋体" w:eastAsia="宋体" w:cs="黑体"/>
                <w:b w:val="0"/>
                <w:bCs w:val="0"/>
                <w:color w:val="auto"/>
                <w:kern w:val="0"/>
                <w:sz w:val="18"/>
                <w:szCs w:val="18"/>
                <w:highlight w:val="none"/>
                <w:lang w:eastAsia="zh-CN"/>
              </w:rPr>
              <w:t>得</w:t>
            </w:r>
            <w:r>
              <w:rPr>
                <w:rFonts w:hint="eastAsia" w:ascii="宋体" w:hAnsi="宋体" w:eastAsia="宋体" w:cs="黑体"/>
                <w:b w:val="0"/>
                <w:bCs w:val="0"/>
                <w:color w:val="auto"/>
                <w:kern w:val="0"/>
                <w:sz w:val="18"/>
                <w:szCs w:val="18"/>
                <w:highlight w:val="none"/>
                <w:lang w:val="en-US" w:eastAsia="zh-CN"/>
              </w:rPr>
              <w:t>2</w:t>
            </w:r>
            <w:r>
              <w:rPr>
                <w:rFonts w:hint="eastAsia" w:ascii="宋体" w:hAnsi="宋体" w:eastAsia="宋体" w:cs="黑体"/>
                <w:b w:val="0"/>
                <w:bCs w:val="0"/>
                <w:color w:val="auto"/>
                <w:kern w:val="0"/>
                <w:sz w:val="18"/>
                <w:szCs w:val="18"/>
                <w:highlight w:val="none"/>
              </w:rPr>
              <w:t>分</w:t>
            </w:r>
            <w:r>
              <w:rPr>
                <w:rFonts w:hint="eastAsia" w:ascii="宋体" w:hAnsi="宋体" w:eastAsia="宋体" w:cs="黑体"/>
                <w:b w:val="0"/>
                <w:bCs w:val="0"/>
                <w:color w:val="auto"/>
                <w:kern w:val="0"/>
                <w:sz w:val="18"/>
                <w:szCs w:val="18"/>
                <w:highlight w:val="none"/>
                <w:lang w:val="en-US" w:eastAsia="zh-CN"/>
              </w:rPr>
              <w:t>；满分4分；</w:t>
            </w:r>
          </w:p>
          <w:p w14:paraId="1006FC1E">
            <w:pPr>
              <w:widowControl/>
              <w:numPr>
                <w:ilvl w:val="0"/>
                <w:numId w:val="0"/>
              </w:numPr>
              <w:tabs>
                <w:tab w:val="left" w:pos="0"/>
              </w:tabs>
              <w:snapToGrid w:val="0"/>
              <w:ind w:firstLine="0" w:firstLineChars="0"/>
              <w:jc w:val="both"/>
              <w:rPr>
                <w:rFonts w:hint="eastAsia" w:ascii="宋体" w:hAnsi="宋体" w:eastAsia="宋体" w:cs="黑体"/>
                <w:b w:val="0"/>
                <w:bCs w:val="0"/>
                <w:color w:val="auto"/>
                <w:kern w:val="0"/>
                <w:sz w:val="18"/>
                <w:szCs w:val="18"/>
                <w:highlight w:val="none"/>
              </w:rPr>
            </w:pPr>
            <w:r>
              <w:rPr>
                <w:rFonts w:hint="eastAsia" w:ascii="宋体" w:hAnsi="宋体" w:cs="黑体"/>
                <w:b w:val="0"/>
                <w:bCs w:val="0"/>
                <w:color w:val="auto"/>
                <w:kern w:val="0"/>
                <w:sz w:val="18"/>
                <w:szCs w:val="18"/>
                <w:highlight w:val="none"/>
                <w:lang w:val="en-US" w:eastAsia="zh-CN"/>
              </w:rPr>
              <w:t>2）</w:t>
            </w:r>
            <w:r>
              <w:rPr>
                <w:rFonts w:hint="eastAsia" w:ascii="宋体" w:hAnsi="宋体" w:eastAsia="宋体" w:cs="黑体"/>
                <w:b w:val="0"/>
                <w:bCs w:val="0"/>
                <w:color w:val="auto"/>
                <w:kern w:val="0"/>
                <w:sz w:val="18"/>
                <w:szCs w:val="18"/>
                <w:highlight w:val="none"/>
                <w:lang w:val="en-US" w:eastAsia="zh-CN"/>
              </w:rPr>
              <w:t>净水机设备符合GB 34914规定的2级及以上水效等级，得2分；</w:t>
            </w:r>
          </w:p>
          <w:p w14:paraId="45188BA7">
            <w:pPr>
              <w:widowControl/>
              <w:numPr>
                <w:ilvl w:val="0"/>
                <w:numId w:val="0"/>
              </w:numPr>
              <w:tabs>
                <w:tab w:val="left" w:pos="0"/>
              </w:tabs>
              <w:snapToGrid w:val="0"/>
              <w:ind w:firstLine="0" w:firstLineChars="0"/>
              <w:jc w:val="both"/>
              <w:rPr>
                <w:rFonts w:hint="eastAsia" w:ascii="宋体" w:hAnsi="宋体" w:eastAsia="宋体" w:cs="黑体"/>
                <w:b w:val="0"/>
                <w:bCs w:val="0"/>
                <w:color w:val="auto"/>
                <w:kern w:val="0"/>
                <w:sz w:val="18"/>
                <w:szCs w:val="18"/>
                <w:highlight w:val="none"/>
              </w:rPr>
            </w:pPr>
            <w:r>
              <w:rPr>
                <w:rFonts w:hint="eastAsia" w:ascii="宋体" w:hAnsi="宋体" w:cs="黑体"/>
                <w:b w:val="0"/>
                <w:bCs w:val="0"/>
                <w:color w:val="auto"/>
                <w:kern w:val="0"/>
                <w:sz w:val="18"/>
                <w:szCs w:val="18"/>
                <w:highlight w:val="none"/>
                <w:vertAlign w:val="baseline"/>
                <w:lang w:val="en-US" w:eastAsia="zh-CN"/>
              </w:rPr>
              <w:t>3）</w:t>
            </w:r>
            <w:r>
              <w:rPr>
                <w:rFonts w:hint="eastAsia" w:ascii="宋体" w:hAnsi="宋体" w:eastAsia="宋体" w:cs="黑体"/>
                <w:b w:val="0"/>
                <w:bCs w:val="0"/>
                <w:color w:val="auto"/>
                <w:kern w:val="0"/>
                <w:sz w:val="18"/>
                <w:szCs w:val="18"/>
                <w:highlight w:val="none"/>
                <w:vertAlign w:val="baseline"/>
                <w:lang w:val="en-US" w:eastAsia="zh-CN"/>
              </w:rPr>
              <w:t>采暖、空调、净水机、食堂、卫浴、景观绿化等重点用水环节符合GB/T 37813中运行管理、循环利用和节水技术指标的相关规定</w:t>
            </w:r>
            <w:r>
              <w:rPr>
                <w:rFonts w:hint="eastAsia" w:ascii="宋体" w:hAnsi="宋体" w:eastAsia="宋体" w:cs="黑体"/>
                <w:b w:val="0"/>
                <w:bCs w:val="0"/>
                <w:color w:val="auto"/>
                <w:kern w:val="0"/>
                <w:sz w:val="18"/>
                <w:szCs w:val="18"/>
                <w:highlight w:val="none"/>
              </w:rPr>
              <w:t>，</w:t>
            </w:r>
            <w:r>
              <w:rPr>
                <w:rFonts w:hint="eastAsia" w:ascii="宋体" w:hAnsi="宋体" w:eastAsia="宋体" w:cs="黑体"/>
                <w:b w:val="0"/>
                <w:bCs w:val="0"/>
                <w:color w:val="auto"/>
                <w:kern w:val="0"/>
                <w:sz w:val="18"/>
                <w:szCs w:val="18"/>
                <w:highlight w:val="none"/>
                <w:lang w:eastAsia="zh-CN"/>
              </w:rPr>
              <w:t>每有其中</w:t>
            </w:r>
            <w:r>
              <w:rPr>
                <w:rFonts w:hint="eastAsia" w:ascii="宋体" w:hAnsi="宋体" w:eastAsia="宋体" w:cs="黑体"/>
                <w:b w:val="0"/>
                <w:bCs w:val="0"/>
                <w:color w:val="auto"/>
                <w:kern w:val="0"/>
                <w:sz w:val="18"/>
                <w:szCs w:val="18"/>
                <w:highlight w:val="none"/>
                <w:lang w:val="en-US" w:eastAsia="zh-CN"/>
              </w:rPr>
              <w:t>1项</w:t>
            </w:r>
            <w:r>
              <w:rPr>
                <w:rFonts w:hint="eastAsia" w:ascii="宋体" w:hAnsi="宋体" w:eastAsia="宋体" w:cs="黑体"/>
                <w:b w:val="0"/>
                <w:bCs w:val="0"/>
                <w:color w:val="auto"/>
                <w:kern w:val="0"/>
                <w:sz w:val="18"/>
                <w:szCs w:val="18"/>
                <w:highlight w:val="none"/>
                <w:lang w:eastAsia="zh-CN"/>
              </w:rPr>
              <w:t>得</w:t>
            </w:r>
            <w:r>
              <w:rPr>
                <w:rFonts w:hint="eastAsia" w:ascii="宋体" w:hAnsi="宋体" w:eastAsia="宋体" w:cs="黑体"/>
                <w:b w:val="0"/>
                <w:bCs w:val="0"/>
                <w:color w:val="auto"/>
                <w:kern w:val="0"/>
                <w:sz w:val="18"/>
                <w:szCs w:val="18"/>
                <w:highlight w:val="none"/>
                <w:lang w:val="en-US" w:eastAsia="zh-CN"/>
              </w:rPr>
              <w:t>2</w:t>
            </w:r>
            <w:r>
              <w:rPr>
                <w:rFonts w:hint="eastAsia" w:ascii="宋体" w:hAnsi="宋体" w:eastAsia="宋体" w:cs="黑体"/>
                <w:b w:val="0"/>
                <w:bCs w:val="0"/>
                <w:color w:val="auto"/>
                <w:kern w:val="0"/>
                <w:sz w:val="18"/>
                <w:szCs w:val="18"/>
                <w:highlight w:val="none"/>
              </w:rPr>
              <w:t>分</w:t>
            </w:r>
            <w:r>
              <w:rPr>
                <w:rFonts w:hint="eastAsia" w:ascii="宋体" w:hAnsi="宋体" w:eastAsia="宋体" w:cs="黑体"/>
                <w:b w:val="0"/>
                <w:bCs w:val="0"/>
                <w:color w:val="auto"/>
                <w:kern w:val="0"/>
                <w:sz w:val="18"/>
                <w:szCs w:val="18"/>
                <w:highlight w:val="none"/>
                <w:lang w:val="en-US" w:eastAsia="zh-CN"/>
              </w:rPr>
              <w:t>；满分12分</w:t>
            </w:r>
            <w:r>
              <w:rPr>
                <w:rFonts w:hint="eastAsia" w:ascii="宋体" w:hAnsi="宋体" w:eastAsia="宋体" w:cs="黑体"/>
                <w:b w:val="0"/>
                <w:bCs w:val="0"/>
                <w:color w:val="auto"/>
                <w:kern w:val="0"/>
                <w:sz w:val="18"/>
                <w:szCs w:val="18"/>
                <w:highlight w:val="none"/>
                <w:vertAlign w:val="baseline"/>
                <w:lang w:val="en-US" w:eastAsia="zh-CN"/>
              </w:rPr>
              <w:t>；</w:t>
            </w:r>
          </w:p>
          <w:p w14:paraId="153BC88D">
            <w:pPr>
              <w:widowControl/>
              <w:numPr>
                <w:ilvl w:val="0"/>
                <w:numId w:val="0"/>
              </w:numPr>
              <w:tabs>
                <w:tab w:val="left" w:pos="0"/>
              </w:tabs>
              <w:snapToGrid w:val="0"/>
              <w:ind w:firstLine="0" w:firstLineChars="0"/>
              <w:jc w:val="both"/>
              <w:rPr>
                <w:rFonts w:hint="eastAsia" w:ascii="宋体" w:hAnsi="宋体" w:eastAsia="宋体" w:cs="黑体"/>
                <w:b w:val="0"/>
                <w:bCs w:val="0"/>
                <w:color w:val="auto"/>
                <w:kern w:val="0"/>
                <w:sz w:val="18"/>
                <w:szCs w:val="18"/>
                <w:highlight w:val="none"/>
              </w:rPr>
            </w:pPr>
            <w:r>
              <w:rPr>
                <w:rFonts w:hint="eastAsia" w:ascii="宋体" w:hAnsi="宋体" w:cs="黑体"/>
                <w:b w:val="0"/>
                <w:bCs w:val="0"/>
                <w:color w:val="auto"/>
                <w:kern w:val="0"/>
                <w:sz w:val="18"/>
                <w:szCs w:val="18"/>
                <w:highlight w:val="none"/>
                <w:lang w:val="en-US" w:eastAsia="zh-CN"/>
              </w:rPr>
              <w:t>4）</w:t>
            </w:r>
            <w:r>
              <w:rPr>
                <w:rFonts w:hint="eastAsia" w:ascii="宋体" w:hAnsi="宋体" w:eastAsia="宋体" w:cs="黑体"/>
                <w:b w:val="0"/>
                <w:bCs w:val="0"/>
                <w:color w:val="auto"/>
                <w:kern w:val="0"/>
                <w:sz w:val="18"/>
                <w:szCs w:val="18"/>
                <w:highlight w:val="none"/>
                <w:lang w:val="en-US" w:eastAsia="zh-CN"/>
              </w:rPr>
              <w:t>新建、改建、扩建建设项目制定节水措施方案，配套建设节水设施，节水设施与主体工程同时设计、同时施工、同时投入使用，得3分；节水设施建设投资纳入建设项目总投资，得1分；满分4分；</w:t>
            </w:r>
          </w:p>
          <w:p w14:paraId="3C3913F2">
            <w:pPr>
              <w:widowControl/>
              <w:numPr>
                <w:ilvl w:val="0"/>
                <w:numId w:val="0"/>
              </w:numPr>
              <w:tabs>
                <w:tab w:val="left" w:pos="0"/>
              </w:tabs>
              <w:snapToGrid w:val="0"/>
              <w:ind w:firstLine="0" w:firstLineChars="0"/>
              <w:jc w:val="both"/>
              <w:rPr>
                <w:rFonts w:hint="eastAsia" w:ascii="宋体" w:hAnsi="宋体" w:eastAsia="宋体" w:cs="黑体"/>
                <w:b w:val="0"/>
                <w:bCs w:val="0"/>
                <w:color w:val="auto"/>
                <w:kern w:val="0"/>
                <w:sz w:val="18"/>
                <w:szCs w:val="18"/>
                <w:highlight w:val="none"/>
                <w:lang w:eastAsia="zh-CN"/>
              </w:rPr>
            </w:pPr>
            <w:r>
              <w:rPr>
                <w:rFonts w:hint="eastAsia" w:ascii="宋体" w:hAnsi="宋体" w:cs="黑体"/>
                <w:color w:val="auto"/>
                <w:kern w:val="0"/>
                <w:sz w:val="18"/>
                <w:szCs w:val="18"/>
                <w:highlight w:val="none"/>
                <w:lang w:val="en-US" w:eastAsia="zh-CN"/>
              </w:rPr>
              <w:t>5）</w:t>
            </w:r>
            <w:r>
              <w:rPr>
                <w:rFonts w:hint="eastAsia" w:ascii="宋体" w:hAnsi="宋体" w:eastAsia="宋体" w:cs="黑体"/>
                <w:color w:val="auto"/>
                <w:kern w:val="0"/>
                <w:sz w:val="18"/>
                <w:szCs w:val="18"/>
                <w:highlight w:val="none"/>
              </w:rPr>
              <w:t>绿化采用喷灌、微灌等高效节水灌溉方式，优先使用非常规水</w:t>
            </w:r>
            <w:r>
              <w:rPr>
                <w:rFonts w:hint="eastAsia" w:ascii="宋体" w:hAnsi="宋体" w:eastAsia="宋体" w:cs="黑体"/>
                <w:b w:val="0"/>
                <w:bCs w:val="0"/>
                <w:color w:val="auto"/>
                <w:kern w:val="0"/>
                <w:sz w:val="18"/>
                <w:szCs w:val="18"/>
                <w:highlight w:val="none"/>
                <w:lang w:eastAsia="zh-CN"/>
              </w:rPr>
              <w:t>，</w:t>
            </w:r>
            <w:r>
              <w:rPr>
                <w:rFonts w:hint="eastAsia" w:ascii="宋体" w:hAnsi="宋体" w:eastAsia="宋体" w:cs="黑体"/>
                <w:b w:val="0"/>
                <w:bCs w:val="0"/>
                <w:color w:val="auto"/>
                <w:kern w:val="0"/>
                <w:sz w:val="18"/>
                <w:szCs w:val="18"/>
                <w:highlight w:val="none"/>
              </w:rPr>
              <w:t>得</w:t>
            </w:r>
            <w:r>
              <w:rPr>
                <w:rFonts w:hint="eastAsia" w:ascii="宋体" w:hAnsi="宋体" w:eastAsia="宋体" w:cs="黑体"/>
                <w:b w:val="0"/>
                <w:bCs w:val="0"/>
                <w:color w:val="auto"/>
                <w:kern w:val="0"/>
                <w:sz w:val="18"/>
                <w:szCs w:val="18"/>
                <w:highlight w:val="none"/>
                <w:lang w:eastAsia="zh-CN"/>
              </w:rPr>
              <w:t>2</w:t>
            </w:r>
            <w:r>
              <w:rPr>
                <w:rFonts w:hint="eastAsia" w:ascii="宋体" w:hAnsi="宋体" w:eastAsia="宋体" w:cs="黑体"/>
                <w:b w:val="0"/>
                <w:bCs w:val="0"/>
                <w:color w:val="auto"/>
                <w:kern w:val="0"/>
                <w:sz w:val="18"/>
                <w:szCs w:val="18"/>
                <w:highlight w:val="none"/>
              </w:rPr>
              <w:t>分</w:t>
            </w:r>
            <w:r>
              <w:rPr>
                <w:rFonts w:hint="eastAsia" w:ascii="宋体" w:hAnsi="宋体" w:cs="黑体"/>
                <w:b w:val="0"/>
                <w:bCs w:val="0"/>
                <w:color w:val="auto"/>
                <w:kern w:val="0"/>
                <w:sz w:val="18"/>
                <w:szCs w:val="18"/>
                <w:highlight w:val="none"/>
                <w:lang w:eastAsia="zh-CN"/>
              </w:rPr>
              <w:t>；</w:t>
            </w:r>
          </w:p>
          <w:p w14:paraId="28A7D741">
            <w:pPr>
              <w:widowControl/>
              <w:numPr>
                <w:ilvl w:val="0"/>
                <w:numId w:val="0"/>
              </w:numPr>
              <w:tabs>
                <w:tab w:val="left" w:pos="0"/>
              </w:tabs>
              <w:snapToGrid w:val="0"/>
              <w:ind w:left="0" w:leftChars="0" w:firstLine="0" w:firstLineChars="0"/>
              <w:jc w:val="both"/>
              <w:rPr>
                <w:rFonts w:hint="eastAsia" w:ascii="宋体" w:hAnsi="宋体" w:eastAsia="宋体" w:cs="黑体"/>
                <w:b w:val="0"/>
                <w:bCs w:val="0"/>
                <w:color w:val="auto"/>
                <w:kern w:val="0"/>
                <w:sz w:val="18"/>
                <w:szCs w:val="18"/>
                <w:highlight w:val="none"/>
                <w:lang w:val="en-US" w:eastAsia="zh-CN" w:bidi="ar-SA"/>
              </w:rPr>
            </w:pPr>
            <w:r>
              <w:rPr>
                <w:rFonts w:hint="eastAsia" w:ascii="宋体" w:hAnsi="宋体" w:cs="黑体"/>
                <w:b w:val="0"/>
                <w:bCs w:val="0"/>
                <w:color w:val="auto"/>
                <w:kern w:val="0"/>
                <w:sz w:val="18"/>
                <w:szCs w:val="18"/>
                <w:highlight w:val="none"/>
                <w:lang w:val="en-US" w:eastAsia="zh-CN"/>
              </w:rPr>
              <w:t>6）</w:t>
            </w:r>
            <w:r>
              <w:rPr>
                <w:rFonts w:hint="eastAsia" w:ascii="宋体" w:hAnsi="宋体" w:eastAsia="宋体" w:cs="黑体"/>
                <w:b w:val="0"/>
                <w:bCs w:val="0"/>
                <w:color w:val="auto"/>
                <w:kern w:val="0"/>
                <w:sz w:val="18"/>
                <w:szCs w:val="18"/>
                <w:highlight w:val="none"/>
                <w:lang w:eastAsia="zh-CN"/>
              </w:rPr>
              <w:t>室外景观用水水源采用市政自来水和地下井水</w:t>
            </w:r>
            <w:r>
              <w:rPr>
                <w:rFonts w:hint="eastAsia" w:ascii="宋体" w:hAnsi="宋体" w:eastAsia="宋体" w:cs="黑体"/>
                <w:b w:val="0"/>
                <w:bCs w:val="0"/>
                <w:color w:val="auto"/>
                <w:kern w:val="0"/>
                <w:sz w:val="18"/>
                <w:szCs w:val="18"/>
                <w:highlight w:val="none"/>
                <w:lang w:val="en-US" w:eastAsia="zh-CN"/>
              </w:rPr>
              <w:t>的</w:t>
            </w:r>
            <w:r>
              <w:rPr>
                <w:rFonts w:hint="eastAsia" w:ascii="宋体" w:hAnsi="宋体" w:eastAsia="宋体" w:cs="黑体"/>
                <w:b w:val="0"/>
                <w:bCs w:val="0"/>
                <w:color w:val="auto"/>
                <w:kern w:val="0"/>
                <w:sz w:val="18"/>
                <w:szCs w:val="18"/>
                <w:highlight w:val="none"/>
                <w:lang w:eastAsia="zh-CN"/>
              </w:rPr>
              <w:t>，</w:t>
            </w:r>
            <w:r>
              <w:rPr>
                <w:rFonts w:hint="eastAsia" w:ascii="宋体" w:hAnsi="宋体" w:eastAsia="宋体" w:cs="黑体"/>
                <w:b w:val="0"/>
                <w:bCs w:val="0"/>
                <w:color w:val="auto"/>
                <w:kern w:val="0"/>
                <w:sz w:val="18"/>
                <w:szCs w:val="18"/>
                <w:highlight w:val="none"/>
                <w:lang w:val="en-US" w:eastAsia="zh-CN"/>
              </w:rPr>
              <w:t>扣5分</w:t>
            </w:r>
            <w:r>
              <w:rPr>
                <w:rFonts w:hint="eastAsia" w:ascii="宋体" w:hAnsi="宋体" w:cs="黑体"/>
                <w:b w:val="0"/>
                <w:bCs w:val="0"/>
                <w:color w:val="auto"/>
                <w:kern w:val="0"/>
                <w:sz w:val="18"/>
                <w:szCs w:val="18"/>
                <w:highlight w:val="none"/>
                <w:lang w:val="en-US" w:eastAsia="zh-CN"/>
              </w:rPr>
              <w:t>。</w:t>
            </w:r>
          </w:p>
        </w:tc>
        <w:tc>
          <w:tcPr>
            <w:tcW w:w="242" w:type="pct"/>
            <w:tcBorders>
              <w:top w:val="single" w:color="auto" w:sz="4" w:space="0"/>
              <w:left w:val="single" w:color="auto" w:sz="4" w:space="0"/>
              <w:bottom w:val="single" w:color="auto" w:sz="4" w:space="0"/>
              <w:right w:val="single" w:color="auto" w:sz="4" w:space="0"/>
            </w:tcBorders>
            <w:noWrap w:val="0"/>
            <w:vAlign w:val="center"/>
          </w:tcPr>
          <w:p w14:paraId="05D4AD7B">
            <w:pPr>
              <w:snapToGrid w:val="0"/>
              <w:ind w:firstLine="0" w:firstLineChars="0"/>
              <w:jc w:val="center"/>
              <w:rPr>
                <w:rFonts w:hint="eastAsia" w:ascii="东文宋体" w:hAnsi="东文宋体" w:eastAsia="东文宋体" w:cs="东文宋体"/>
                <w:color w:val="auto"/>
                <w:kern w:val="0"/>
                <w:sz w:val="18"/>
                <w:szCs w:val="18"/>
                <w:highlight w:val="none"/>
                <w:lang w:val="en-US" w:eastAsia="zh-CN" w:bidi="ar-SA"/>
              </w:rPr>
            </w:pPr>
            <w:r>
              <w:rPr>
                <w:rFonts w:hint="eastAsia" w:ascii="东文宋体" w:hAnsi="东文宋体" w:eastAsia="东文宋体" w:cs="东文宋体"/>
                <w:color w:val="auto"/>
                <w:kern w:val="0"/>
                <w:sz w:val="18"/>
                <w:szCs w:val="18"/>
                <w:highlight w:val="none"/>
                <w:lang w:val="en-US" w:eastAsia="zh-CN"/>
              </w:rPr>
              <w:t>24</w:t>
            </w:r>
          </w:p>
        </w:tc>
        <w:tc>
          <w:tcPr>
            <w:tcW w:w="646" w:type="pct"/>
            <w:tcBorders>
              <w:top w:val="single" w:color="auto" w:sz="4" w:space="0"/>
              <w:left w:val="single" w:color="auto" w:sz="4" w:space="0"/>
              <w:bottom w:val="single" w:color="auto" w:sz="4" w:space="0"/>
              <w:right w:val="single" w:color="auto" w:sz="4" w:space="0"/>
            </w:tcBorders>
            <w:noWrap w:val="0"/>
            <w:vAlign w:val="center"/>
          </w:tcPr>
          <w:p w14:paraId="06EED3BE">
            <w:pPr>
              <w:snapToGrid w:val="0"/>
              <w:ind w:firstLine="0" w:firstLineChars="0"/>
              <w:jc w:val="both"/>
              <w:rPr>
                <w:rFonts w:hint="eastAsia" w:ascii="东文宋体" w:hAnsi="东文宋体" w:eastAsia="东文宋体" w:cs="东文宋体"/>
                <w:color w:val="auto"/>
                <w:kern w:val="0"/>
                <w:sz w:val="18"/>
                <w:szCs w:val="18"/>
                <w:highlight w:val="none"/>
                <w:lang w:val="en-US" w:eastAsia="zh-CN" w:bidi="ar-SA"/>
              </w:rPr>
            </w:pPr>
            <w:r>
              <w:rPr>
                <w:rFonts w:hint="eastAsia" w:ascii="宋体" w:hAnsi="宋体" w:eastAsia="宋体" w:cs="宋体"/>
                <w:b w:val="0"/>
                <w:bCs/>
                <w:color w:val="auto"/>
                <w:sz w:val="18"/>
                <w:szCs w:val="18"/>
                <w:highlight w:val="none"/>
              </w:rPr>
              <w:t>查阅管网漏损检测、水平衡测试和用水计量等资料</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现场抽查核实</w:t>
            </w:r>
          </w:p>
        </w:tc>
        <w:tc>
          <w:tcPr>
            <w:tcW w:w="396" w:type="pct"/>
            <w:tcBorders>
              <w:top w:val="single" w:color="auto" w:sz="4" w:space="0"/>
              <w:left w:val="single" w:color="auto" w:sz="4" w:space="0"/>
              <w:bottom w:val="single" w:color="auto" w:sz="4" w:space="0"/>
              <w:right w:val="single" w:color="auto" w:sz="4" w:space="0"/>
            </w:tcBorders>
            <w:noWrap w:val="0"/>
            <w:vAlign w:val="center"/>
          </w:tcPr>
          <w:p w14:paraId="1138321B">
            <w:pPr>
              <w:snapToGrid w:val="0"/>
              <w:ind w:firstLine="0" w:firstLineChars="0"/>
              <w:jc w:val="center"/>
              <w:rPr>
                <w:rFonts w:hint="eastAsia" w:ascii="宋体" w:hAnsi="宋体" w:eastAsia="宋体" w:cs="宋体"/>
                <w:b w:val="0"/>
                <w:bCs/>
                <w:color w:val="auto"/>
                <w:sz w:val="18"/>
                <w:szCs w:val="18"/>
                <w:highlight w:val="none"/>
              </w:rPr>
            </w:pPr>
          </w:p>
        </w:tc>
      </w:tr>
      <w:tr w14:paraId="7F9CC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43" w:hRule="atLeast"/>
          <w:jc w:val="center"/>
        </w:trPr>
        <w:tc>
          <w:tcPr>
            <w:tcW w:w="374" w:type="pct"/>
            <w:vMerge w:val="continue"/>
            <w:tcBorders>
              <w:left w:val="single" w:color="auto" w:sz="4" w:space="0"/>
              <w:right w:val="single" w:color="auto" w:sz="4" w:space="0"/>
            </w:tcBorders>
            <w:noWrap w:val="0"/>
            <w:vAlign w:val="center"/>
          </w:tcPr>
          <w:p w14:paraId="7406A640">
            <w:pPr>
              <w:snapToGrid w:val="0"/>
              <w:ind w:firstLine="0" w:firstLineChars="0"/>
              <w:jc w:val="center"/>
              <w:rPr>
                <w:rFonts w:hint="eastAsia" w:ascii="宋体" w:hAnsi="宋体" w:eastAsia="宋体" w:cs="黑体"/>
                <w:color w:val="auto"/>
                <w:kern w:val="0"/>
                <w:sz w:val="18"/>
                <w:szCs w:val="18"/>
                <w:highlight w:val="none"/>
              </w:rPr>
            </w:pPr>
          </w:p>
        </w:tc>
        <w:tc>
          <w:tcPr>
            <w:tcW w:w="222" w:type="pct"/>
            <w:tcBorders>
              <w:top w:val="single" w:color="auto" w:sz="4" w:space="0"/>
              <w:left w:val="single" w:color="auto" w:sz="4" w:space="0"/>
              <w:bottom w:val="single" w:color="auto" w:sz="4" w:space="0"/>
              <w:right w:val="single" w:color="auto" w:sz="4" w:space="0"/>
            </w:tcBorders>
            <w:noWrap w:val="0"/>
            <w:vAlign w:val="center"/>
          </w:tcPr>
          <w:p w14:paraId="375B901F">
            <w:pPr>
              <w:snapToGrid w:val="0"/>
              <w:ind w:firstLine="0" w:firstLineChars="0"/>
              <w:jc w:val="center"/>
              <w:rPr>
                <w:rFonts w:hint="eastAsia" w:ascii="宋体" w:hAnsi="宋体" w:eastAsia="宋体" w:cs="黑体"/>
                <w:color w:val="auto"/>
                <w:kern w:val="0"/>
                <w:sz w:val="18"/>
                <w:szCs w:val="18"/>
                <w:highlight w:val="none"/>
                <w:lang w:val="en-US" w:eastAsia="zh-CN"/>
              </w:rPr>
            </w:pPr>
            <w:r>
              <w:rPr>
                <w:rFonts w:hint="eastAsia" w:ascii="宋体" w:hAnsi="宋体" w:cs="黑体"/>
                <w:color w:val="auto"/>
                <w:kern w:val="0"/>
                <w:sz w:val="18"/>
                <w:szCs w:val="18"/>
                <w:highlight w:val="none"/>
                <w:lang w:val="en-US" w:eastAsia="zh-CN"/>
              </w:rPr>
              <w:t>4</w:t>
            </w:r>
          </w:p>
        </w:tc>
        <w:tc>
          <w:tcPr>
            <w:tcW w:w="570" w:type="pct"/>
            <w:tcBorders>
              <w:top w:val="single" w:color="auto" w:sz="4" w:space="0"/>
              <w:left w:val="single" w:color="auto" w:sz="4" w:space="0"/>
              <w:bottom w:val="single" w:color="auto" w:sz="4" w:space="0"/>
              <w:right w:val="single" w:color="auto" w:sz="4" w:space="0"/>
            </w:tcBorders>
            <w:noWrap w:val="0"/>
            <w:vAlign w:val="center"/>
          </w:tcPr>
          <w:p w14:paraId="04454694">
            <w:pPr>
              <w:snapToGrid w:val="0"/>
              <w:ind w:firstLine="0" w:firstLineChars="0"/>
              <w:jc w:val="center"/>
              <w:rPr>
                <w:rFonts w:hint="eastAsia" w:ascii="宋体" w:hAnsi="宋体" w:eastAsia="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rPr>
              <w:t>宣传教育</w:t>
            </w:r>
          </w:p>
        </w:tc>
        <w:tc>
          <w:tcPr>
            <w:tcW w:w="2546" w:type="pct"/>
            <w:tcBorders>
              <w:top w:val="single" w:color="auto" w:sz="4" w:space="0"/>
              <w:left w:val="single" w:color="auto" w:sz="4" w:space="0"/>
              <w:bottom w:val="single" w:color="auto" w:sz="4" w:space="0"/>
              <w:right w:val="single" w:color="auto" w:sz="4" w:space="0"/>
            </w:tcBorders>
            <w:noWrap w:val="0"/>
            <w:vAlign w:val="center"/>
          </w:tcPr>
          <w:p w14:paraId="3984AE7A">
            <w:pPr>
              <w:widowControl/>
              <w:numPr>
                <w:ilvl w:val="0"/>
                <w:numId w:val="0"/>
              </w:numPr>
              <w:tabs>
                <w:tab w:val="left" w:pos="0"/>
              </w:tabs>
              <w:snapToGrid w:val="0"/>
              <w:ind w:firstLine="0" w:firstLineChars="0"/>
              <w:jc w:val="both"/>
              <w:rPr>
                <w:rFonts w:hint="eastAsia" w:ascii="宋体" w:hAnsi="宋体" w:eastAsia="宋体" w:cs="黑体"/>
                <w:color w:val="auto"/>
                <w:kern w:val="0"/>
                <w:sz w:val="18"/>
                <w:szCs w:val="18"/>
                <w:highlight w:val="none"/>
              </w:rPr>
            </w:pPr>
            <w:r>
              <w:rPr>
                <w:rFonts w:hint="eastAsia" w:ascii="宋体" w:hAnsi="宋体" w:cs="黑体"/>
                <w:color w:val="auto"/>
                <w:kern w:val="0"/>
                <w:sz w:val="18"/>
                <w:szCs w:val="18"/>
                <w:highlight w:val="none"/>
                <w:lang w:val="en-US" w:eastAsia="zh-CN"/>
              </w:rPr>
              <w:t>1）</w:t>
            </w:r>
            <w:r>
              <w:rPr>
                <w:rFonts w:hint="eastAsia" w:ascii="宋体" w:hAnsi="宋体" w:eastAsia="宋体" w:cs="黑体"/>
                <w:color w:val="auto"/>
                <w:kern w:val="0"/>
                <w:sz w:val="18"/>
                <w:szCs w:val="18"/>
                <w:highlight w:val="none"/>
                <w:lang w:val="en-US" w:eastAsia="zh-CN"/>
              </w:rPr>
              <w:t>开展多种形式的节水教育活动，普及节水知识、发布节水信息、培育机关节水文化</w:t>
            </w:r>
            <w:r>
              <w:rPr>
                <w:rFonts w:hint="eastAsia" w:ascii="宋体" w:hAnsi="宋体" w:eastAsia="宋体" w:cs="黑体"/>
                <w:color w:val="auto"/>
                <w:kern w:val="0"/>
                <w:sz w:val="18"/>
                <w:szCs w:val="18"/>
                <w:highlight w:val="none"/>
                <w:lang w:eastAsia="zh-CN"/>
              </w:rPr>
              <w:t>、</w:t>
            </w:r>
            <w:r>
              <w:rPr>
                <w:rFonts w:hint="eastAsia" w:ascii="宋体" w:hAnsi="宋体" w:eastAsia="宋体" w:cs="黑体"/>
                <w:color w:val="auto"/>
                <w:kern w:val="0"/>
                <w:sz w:val="18"/>
                <w:szCs w:val="18"/>
                <w:highlight w:val="none"/>
                <w:lang w:val="en-US" w:eastAsia="zh-CN"/>
              </w:rPr>
              <w:t>开展“光瓶”行动、倡导</w:t>
            </w:r>
            <w:r>
              <w:rPr>
                <w:rFonts w:hint="eastAsia" w:ascii="宋体" w:hAnsi="宋体" w:eastAsia="宋体" w:cs="黑体"/>
                <w:color w:val="auto"/>
                <w:kern w:val="0"/>
                <w:sz w:val="18"/>
                <w:szCs w:val="18"/>
                <w:highlight w:val="none"/>
              </w:rPr>
              <w:t>领导干部带头宣讲节水</w:t>
            </w:r>
            <w:r>
              <w:rPr>
                <w:rFonts w:hint="eastAsia" w:ascii="宋体" w:hAnsi="宋体" w:eastAsia="宋体" w:cs="黑体"/>
                <w:color w:val="auto"/>
                <w:kern w:val="0"/>
                <w:sz w:val="18"/>
                <w:szCs w:val="18"/>
                <w:highlight w:val="none"/>
                <w:lang w:eastAsia="zh-CN"/>
              </w:rPr>
              <w:t>，</w:t>
            </w:r>
            <w:r>
              <w:rPr>
                <w:rFonts w:hint="eastAsia" w:ascii="宋体" w:hAnsi="宋体" w:eastAsia="宋体" w:cs="黑体"/>
                <w:color w:val="auto"/>
                <w:kern w:val="0"/>
                <w:sz w:val="18"/>
                <w:szCs w:val="18"/>
                <w:highlight w:val="none"/>
                <w:lang w:val="en-US" w:eastAsia="zh-CN"/>
              </w:rPr>
              <w:t>每开展1项得1分，满分4分，少于2项不得分；</w:t>
            </w:r>
          </w:p>
          <w:p w14:paraId="2CE2B37C">
            <w:pPr>
              <w:widowControl/>
              <w:numPr>
                <w:ilvl w:val="0"/>
                <w:numId w:val="0"/>
              </w:numPr>
              <w:tabs>
                <w:tab w:val="left" w:pos="0"/>
              </w:tabs>
              <w:snapToGrid w:val="0"/>
              <w:ind w:left="0" w:leftChars="0" w:firstLine="0" w:firstLineChars="0"/>
              <w:jc w:val="both"/>
              <w:rPr>
                <w:rFonts w:hint="eastAsia" w:ascii="宋体" w:hAnsi="宋体" w:eastAsia="宋体" w:cs="黑体"/>
                <w:color w:val="auto"/>
                <w:kern w:val="0"/>
                <w:sz w:val="18"/>
                <w:szCs w:val="18"/>
                <w:highlight w:val="none"/>
                <w:lang w:val="en-US" w:eastAsia="zh-CN" w:bidi="ar-SA"/>
              </w:rPr>
            </w:pPr>
            <w:r>
              <w:rPr>
                <w:rFonts w:hint="eastAsia" w:ascii="宋体" w:hAnsi="宋体" w:cs="黑体"/>
                <w:color w:val="auto"/>
                <w:kern w:val="0"/>
                <w:sz w:val="18"/>
                <w:szCs w:val="18"/>
                <w:highlight w:val="none"/>
                <w:lang w:val="en-US" w:eastAsia="zh-CN"/>
              </w:rPr>
              <w:t>2）</w:t>
            </w:r>
            <w:r>
              <w:rPr>
                <w:rFonts w:hint="eastAsia" w:ascii="宋体" w:hAnsi="宋体" w:eastAsia="宋体" w:cs="黑体"/>
                <w:color w:val="auto"/>
                <w:kern w:val="0"/>
                <w:sz w:val="18"/>
                <w:szCs w:val="18"/>
                <w:highlight w:val="none"/>
                <w:lang w:eastAsia="zh-CN"/>
              </w:rPr>
              <w:t>结合“世界水日”“中国水周”“全国城市节水宣传周”等，举办形式多样的节水宣传活动</w:t>
            </w:r>
            <w:r>
              <w:rPr>
                <w:rFonts w:hint="eastAsia" w:ascii="宋体" w:hAnsi="宋体" w:eastAsia="宋体" w:cs="黑体"/>
                <w:color w:val="auto"/>
                <w:kern w:val="0"/>
                <w:sz w:val="18"/>
                <w:szCs w:val="18"/>
                <w:highlight w:val="none"/>
              </w:rPr>
              <w:t>，得</w:t>
            </w:r>
            <w:r>
              <w:rPr>
                <w:rFonts w:hint="eastAsia" w:ascii="宋体" w:hAnsi="宋体" w:eastAsia="宋体" w:cs="黑体"/>
                <w:color w:val="auto"/>
                <w:kern w:val="0"/>
                <w:sz w:val="18"/>
                <w:szCs w:val="18"/>
                <w:highlight w:val="none"/>
                <w:lang w:val="en-US" w:eastAsia="zh-CN"/>
              </w:rPr>
              <w:t>1</w:t>
            </w:r>
            <w:r>
              <w:rPr>
                <w:rFonts w:hint="eastAsia" w:ascii="宋体" w:hAnsi="宋体" w:eastAsia="宋体" w:cs="黑体"/>
                <w:color w:val="auto"/>
                <w:kern w:val="0"/>
                <w:sz w:val="18"/>
                <w:szCs w:val="18"/>
                <w:highlight w:val="none"/>
              </w:rPr>
              <w:t>分；</w:t>
            </w:r>
            <w:r>
              <w:rPr>
                <w:rFonts w:hint="eastAsia" w:ascii="宋体" w:hAnsi="宋体" w:eastAsia="宋体" w:cs="黑体"/>
                <w:color w:val="auto"/>
                <w:kern w:val="0"/>
                <w:sz w:val="18"/>
                <w:szCs w:val="18"/>
                <w:highlight w:val="none"/>
                <w:lang w:eastAsia="zh-CN"/>
              </w:rPr>
              <w:t>在卫生间、食堂等用水终端张贴节约用水宣传标语或标识，</w:t>
            </w:r>
            <w:r>
              <w:rPr>
                <w:rFonts w:hint="eastAsia" w:ascii="宋体" w:hAnsi="宋体" w:eastAsia="宋体" w:cs="黑体"/>
                <w:color w:val="auto"/>
                <w:kern w:val="0"/>
                <w:sz w:val="18"/>
                <w:szCs w:val="18"/>
                <w:highlight w:val="none"/>
                <w:lang w:val="en-US" w:eastAsia="zh-CN"/>
              </w:rPr>
              <w:t>得1分；满分2分</w:t>
            </w:r>
            <w:r>
              <w:rPr>
                <w:rFonts w:hint="eastAsia" w:ascii="宋体" w:hAnsi="宋体" w:cs="黑体"/>
                <w:color w:val="auto"/>
                <w:kern w:val="0"/>
                <w:sz w:val="18"/>
                <w:szCs w:val="18"/>
                <w:highlight w:val="none"/>
                <w:lang w:val="en-US" w:eastAsia="zh-CN"/>
              </w:rPr>
              <w:t>。</w:t>
            </w:r>
          </w:p>
        </w:tc>
        <w:tc>
          <w:tcPr>
            <w:tcW w:w="242" w:type="pct"/>
            <w:tcBorders>
              <w:top w:val="single" w:color="auto" w:sz="4" w:space="0"/>
              <w:left w:val="single" w:color="auto" w:sz="4" w:space="0"/>
              <w:bottom w:val="single" w:color="auto" w:sz="4" w:space="0"/>
              <w:right w:val="single" w:color="auto" w:sz="4" w:space="0"/>
            </w:tcBorders>
            <w:noWrap w:val="0"/>
            <w:vAlign w:val="center"/>
          </w:tcPr>
          <w:p w14:paraId="4C985127">
            <w:pPr>
              <w:snapToGrid w:val="0"/>
              <w:ind w:firstLine="0" w:firstLineChars="0"/>
              <w:jc w:val="center"/>
              <w:rPr>
                <w:rFonts w:hint="eastAsia" w:ascii="宋体" w:hAnsi="宋体" w:eastAsia="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lang w:val="en-US" w:eastAsia="zh-CN"/>
              </w:rPr>
              <w:t>6</w:t>
            </w:r>
          </w:p>
        </w:tc>
        <w:tc>
          <w:tcPr>
            <w:tcW w:w="646" w:type="pct"/>
            <w:tcBorders>
              <w:top w:val="single" w:color="auto" w:sz="4" w:space="0"/>
              <w:left w:val="single" w:color="auto" w:sz="4" w:space="0"/>
              <w:bottom w:val="single" w:color="auto" w:sz="4" w:space="0"/>
              <w:right w:val="single" w:color="auto" w:sz="4" w:space="0"/>
            </w:tcBorders>
            <w:noWrap w:val="0"/>
            <w:vAlign w:val="center"/>
          </w:tcPr>
          <w:p w14:paraId="1F568E50">
            <w:pPr>
              <w:snapToGrid w:val="0"/>
              <w:ind w:firstLine="0" w:firstLineChars="0"/>
              <w:jc w:val="both"/>
              <w:rPr>
                <w:rFonts w:hint="eastAsia" w:ascii="东文宋体" w:hAnsi="东文宋体" w:eastAsia="东文宋体" w:cs="东文宋体"/>
                <w:color w:val="auto"/>
                <w:kern w:val="0"/>
                <w:sz w:val="18"/>
                <w:szCs w:val="18"/>
                <w:highlight w:val="none"/>
                <w:lang w:val="en-US" w:eastAsia="zh-CN" w:bidi="ar-SA"/>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r>
              <w:rPr>
                <w:rFonts w:hint="eastAsia" w:ascii="东文宋体" w:hAnsi="东文宋体" w:eastAsia="东文宋体" w:cs="东文宋体"/>
                <w:color w:val="auto"/>
                <w:kern w:val="0"/>
                <w:sz w:val="18"/>
                <w:szCs w:val="18"/>
                <w:highlight w:val="none"/>
                <w:lang w:val="en-US" w:eastAsia="zh-CN"/>
              </w:rPr>
              <w:t>，开展干部职工随机抽查</w:t>
            </w:r>
          </w:p>
        </w:tc>
        <w:tc>
          <w:tcPr>
            <w:tcW w:w="396" w:type="pct"/>
            <w:tcBorders>
              <w:top w:val="single" w:color="auto" w:sz="4" w:space="0"/>
              <w:left w:val="single" w:color="auto" w:sz="4" w:space="0"/>
              <w:bottom w:val="single" w:color="auto" w:sz="4" w:space="0"/>
              <w:right w:val="single" w:color="auto" w:sz="4" w:space="0"/>
            </w:tcBorders>
            <w:noWrap w:val="0"/>
            <w:vAlign w:val="center"/>
          </w:tcPr>
          <w:p w14:paraId="484190EB">
            <w:pPr>
              <w:snapToGrid w:val="0"/>
              <w:ind w:firstLine="0" w:firstLineChars="0"/>
              <w:jc w:val="center"/>
              <w:rPr>
                <w:rFonts w:hint="eastAsia" w:ascii="宋体" w:hAnsi="宋体" w:eastAsia="宋体" w:cs="宋体"/>
                <w:b w:val="0"/>
                <w:bCs/>
                <w:color w:val="auto"/>
                <w:sz w:val="18"/>
                <w:szCs w:val="18"/>
                <w:highlight w:val="none"/>
              </w:rPr>
            </w:pPr>
          </w:p>
        </w:tc>
      </w:tr>
      <w:tr w14:paraId="30787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12" w:hRule="atLeast"/>
          <w:jc w:val="center"/>
        </w:trPr>
        <w:tc>
          <w:tcPr>
            <w:tcW w:w="374" w:type="pct"/>
            <w:vMerge w:val="continue"/>
            <w:tcBorders>
              <w:left w:val="single" w:color="auto" w:sz="4" w:space="0"/>
              <w:right w:val="single" w:color="auto" w:sz="4" w:space="0"/>
            </w:tcBorders>
            <w:noWrap w:val="0"/>
            <w:vAlign w:val="center"/>
          </w:tcPr>
          <w:p w14:paraId="4282B680">
            <w:pPr>
              <w:snapToGrid w:val="0"/>
              <w:ind w:firstLine="0" w:firstLineChars="0"/>
              <w:jc w:val="center"/>
              <w:rPr>
                <w:rFonts w:hint="eastAsia" w:ascii="宋体" w:hAnsi="宋体" w:eastAsia="宋体" w:cs="黑体"/>
                <w:color w:val="auto"/>
                <w:kern w:val="0"/>
                <w:sz w:val="18"/>
                <w:szCs w:val="18"/>
                <w:highlight w:val="none"/>
                <w:lang w:val="en-US" w:eastAsia="zh-CN"/>
              </w:rPr>
            </w:pPr>
          </w:p>
        </w:tc>
        <w:tc>
          <w:tcPr>
            <w:tcW w:w="222" w:type="pct"/>
            <w:tcBorders>
              <w:top w:val="single" w:color="auto" w:sz="4" w:space="0"/>
              <w:left w:val="single" w:color="auto" w:sz="4" w:space="0"/>
              <w:bottom w:val="single" w:color="auto" w:sz="4" w:space="0"/>
              <w:right w:val="single" w:color="auto" w:sz="4" w:space="0"/>
            </w:tcBorders>
            <w:noWrap w:val="0"/>
            <w:vAlign w:val="center"/>
          </w:tcPr>
          <w:p w14:paraId="7A09409C">
            <w:pPr>
              <w:snapToGrid w:val="0"/>
              <w:ind w:firstLine="0" w:firstLineChars="0"/>
              <w:jc w:val="center"/>
              <w:rPr>
                <w:rFonts w:hint="default" w:ascii="宋体" w:hAnsi="宋体" w:eastAsia="宋体" w:cs="黑体"/>
                <w:color w:val="auto"/>
                <w:kern w:val="0"/>
                <w:sz w:val="18"/>
                <w:szCs w:val="18"/>
                <w:highlight w:val="none"/>
                <w:lang w:val="en-US" w:eastAsia="zh-CN"/>
              </w:rPr>
            </w:pPr>
            <w:r>
              <w:rPr>
                <w:rFonts w:hint="eastAsia" w:ascii="宋体" w:hAnsi="宋体" w:cs="黑体"/>
                <w:color w:val="auto"/>
                <w:kern w:val="0"/>
                <w:sz w:val="18"/>
                <w:szCs w:val="18"/>
                <w:highlight w:val="none"/>
                <w:lang w:val="en-US" w:eastAsia="zh-CN"/>
              </w:rPr>
              <w:t>5</w:t>
            </w:r>
          </w:p>
        </w:tc>
        <w:tc>
          <w:tcPr>
            <w:tcW w:w="570" w:type="pct"/>
            <w:tcBorders>
              <w:top w:val="single" w:color="auto" w:sz="4" w:space="0"/>
              <w:left w:val="single" w:color="auto" w:sz="4" w:space="0"/>
              <w:bottom w:val="single" w:color="auto" w:sz="4" w:space="0"/>
              <w:right w:val="single" w:color="auto" w:sz="4" w:space="0"/>
            </w:tcBorders>
            <w:noWrap w:val="0"/>
            <w:vAlign w:val="center"/>
          </w:tcPr>
          <w:p w14:paraId="51061C5F">
            <w:pPr>
              <w:snapToGrid w:val="0"/>
              <w:ind w:firstLine="0" w:firstLineChars="0"/>
              <w:jc w:val="center"/>
              <w:rPr>
                <w:rFonts w:hint="eastAsia" w:ascii="宋体" w:hAnsi="宋体" w:eastAsia="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lang w:val="en-US" w:eastAsia="zh-CN"/>
              </w:rPr>
              <w:t>特色创新</w:t>
            </w:r>
          </w:p>
        </w:tc>
        <w:tc>
          <w:tcPr>
            <w:tcW w:w="2546" w:type="pct"/>
            <w:tcBorders>
              <w:top w:val="single" w:color="auto" w:sz="4" w:space="0"/>
              <w:left w:val="single" w:color="auto" w:sz="4" w:space="0"/>
              <w:bottom w:val="single" w:color="auto" w:sz="4" w:space="0"/>
              <w:right w:val="single" w:color="auto" w:sz="4" w:space="0"/>
            </w:tcBorders>
            <w:noWrap w:val="0"/>
            <w:vAlign w:val="center"/>
          </w:tcPr>
          <w:p w14:paraId="38CD3062">
            <w:pPr>
              <w:widowControl/>
              <w:numPr>
                <w:ilvl w:val="0"/>
                <w:numId w:val="0"/>
              </w:numPr>
              <w:tabs>
                <w:tab w:val="left" w:pos="0"/>
              </w:tabs>
              <w:snapToGrid w:val="0"/>
              <w:ind w:firstLine="0" w:firstLineChars="0"/>
              <w:jc w:val="both"/>
              <w:rPr>
                <w:rFonts w:hint="eastAsia" w:ascii="宋体" w:hAnsi="宋体" w:eastAsia="宋体" w:cs="黑体"/>
                <w:color w:val="auto"/>
                <w:kern w:val="0"/>
                <w:sz w:val="18"/>
                <w:szCs w:val="18"/>
                <w:highlight w:val="none"/>
                <w:lang w:eastAsia="zh-CN"/>
              </w:rPr>
            </w:pPr>
            <w:r>
              <w:rPr>
                <w:rFonts w:hint="eastAsia" w:ascii="宋体" w:hAnsi="宋体" w:eastAsia="宋体" w:cs="黑体"/>
                <w:color w:val="auto"/>
                <w:kern w:val="0"/>
                <w:sz w:val="18"/>
                <w:szCs w:val="18"/>
                <w:highlight w:val="none"/>
                <w:lang w:val="en-US" w:eastAsia="zh-CN"/>
              </w:rPr>
              <w:t>1）</w:t>
            </w:r>
            <w:r>
              <w:rPr>
                <w:rFonts w:hint="eastAsia" w:ascii="宋体" w:hAnsi="宋体" w:eastAsia="宋体" w:cs="黑体"/>
                <w:color w:val="auto"/>
                <w:kern w:val="0"/>
                <w:sz w:val="18"/>
                <w:szCs w:val="18"/>
                <w:highlight w:val="none"/>
              </w:rPr>
              <w:t>采用节水效果保证型、用水费用托管型等合同节水管理模式，实施机关整体节水改造或重点用水环节节水改造，取得明显成效，得</w:t>
            </w:r>
            <w:r>
              <w:rPr>
                <w:rFonts w:hint="eastAsia" w:ascii="宋体" w:hAnsi="宋体" w:eastAsia="宋体" w:cs="黑体"/>
                <w:color w:val="auto"/>
                <w:kern w:val="0"/>
                <w:sz w:val="18"/>
                <w:szCs w:val="18"/>
                <w:highlight w:val="none"/>
                <w:lang w:val="en-US" w:eastAsia="zh-CN"/>
              </w:rPr>
              <w:t>1</w:t>
            </w:r>
            <w:r>
              <w:rPr>
                <w:rFonts w:hint="eastAsia" w:ascii="宋体" w:hAnsi="宋体" w:eastAsia="宋体" w:cs="黑体"/>
                <w:color w:val="auto"/>
                <w:kern w:val="0"/>
                <w:sz w:val="18"/>
                <w:szCs w:val="18"/>
                <w:highlight w:val="none"/>
              </w:rPr>
              <w:t>分</w:t>
            </w:r>
            <w:r>
              <w:rPr>
                <w:rFonts w:hint="eastAsia" w:ascii="宋体" w:hAnsi="宋体" w:cs="黑体"/>
                <w:color w:val="auto"/>
                <w:kern w:val="0"/>
                <w:sz w:val="18"/>
                <w:szCs w:val="18"/>
                <w:highlight w:val="none"/>
                <w:lang w:eastAsia="zh-CN"/>
              </w:rPr>
              <w:t>；</w:t>
            </w:r>
          </w:p>
          <w:p w14:paraId="43DD38F2">
            <w:pPr>
              <w:widowControl/>
              <w:numPr>
                <w:ilvl w:val="0"/>
                <w:numId w:val="0"/>
              </w:numPr>
              <w:tabs>
                <w:tab w:val="left" w:pos="0"/>
              </w:tabs>
              <w:snapToGrid w:val="0"/>
              <w:ind w:left="0" w:leftChars="0" w:firstLine="0" w:firstLineChars="0"/>
              <w:jc w:val="both"/>
              <w:rPr>
                <w:rFonts w:hint="eastAsia" w:ascii="宋体" w:hAnsi="宋体" w:eastAsia="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lang w:val="en-US" w:eastAsia="zh-CN"/>
              </w:rPr>
              <w:t>2）</w:t>
            </w:r>
            <w:r>
              <w:rPr>
                <w:rFonts w:hint="eastAsia" w:ascii="宋体" w:hAnsi="宋体" w:eastAsia="宋体" w:cs="黑体"/>
                <w:color w:val="auto"/>
                <w:kern w:val="0"/>
                <w:sz w:val="18"/>
                <w:szCs w:val="18"/>
                <w:highlight w:val="none"/>
              </w:rPr>
              <w:t>因地制宜建设雨水集蓄设施、再生水利用设施，以及净水机尾水、空调冷凝水、锅炉冷凝</w:t>
            </w:r>
            <w:r>
              <w:rPr>
                <w:rFonts w:hint="eastAsia" w:ascii="宋体" w:hAnsi="宋体" w:eastAsia="宋体" w:cs="黑体"/>
                <w:color w:val="auto"/>
                <w:kern w:val="0"/>
                <w:sz w:val="18"/>
                <w:szCs w:val="18"/>
                <w:highlight w:val="none"/>
                <w:lang w:eastAsia="zh-CN"/>
              </w:rPr>
              <w:t>水、</w:t>
            </w:r>
            <w:r>
              <w:rPr>
                <w:rFonts w:hint="eastAsia" w:ascii="宋体" w:hAnsi="宋体" w:eastAsia="宋体" w:cs="黑体"/>
                <w:color w:val="auto"/>
                <w:kern w:val="0"/>
                <w:sz w:val="18"/>
                <w:szCs w:val="18"/>
                <w:highlight w:val="none"/>
              </w:rPr>
              <w:t>杂排水等回收利用装置，并用于绿化灌溉、道路冲洗、冲厕和景观等用水，每符合1项得0.</w:t>
            </w:r>
            <w:r>
              <w:rPr>
                <w:rFonts w:hint="eastAsia" w:ascii="宋体" w:hAnsi="宋体" w:eastAsia="宋体" w:cs="黑体"/>
                <w:color w:val="auto"/>
                <w:kern w:val="0"/>
                <w:sz w:val="18"/>
                <w:szCs w:val="18"/>
                <w:highlight w:val="none"/>
                <w:lang w:val="en-US" w:eastAsia="zh-CN"/>
              </w:rPr>
              <w:t>4</w:t>
            </w:r>
            <w:r>
              <w:rPr>
                <w:rFonts w:hint="eastAsia" w:ascii="宋体" w:hAnsi="宋体" w:eastAsia="宋体" w:cs="黑体"/>
                <w:color w:val="auto"/>
                <w:kern w:val="0"/>
                <w:sz w:val="18"/>
                <w:szCs w:val="18"/>
                <w:highlight w:val="none"/>
              </w:rPr>
              <w:t>分，至多</w:t>
            </w:r>
            <w:r>
              <w:rPr>
                <w:rFonts w:hint="eastAsia" w:ascii="宋体" w:hAnsi="宋体" w:eastAsia="宋体" w:cs="黑体"/>
                <w:color w:val="auto"/>
                <w:kern w:val="0"/>
                <w:sz w:val="18"/>
                <w:szCs w:val="18"/>
                <w:highlight w:val="none"/>
                <w:lang w:val="en-US" w:eastAsia="zh-CN"/>
              </w:rPr>
              <w:t>2</w:t>
            </w:r>
            <w:r>
              <w:rPr>
                <w:rFonts w:hint="eastAsia" w:ascii="宋体" w:hAnsi="宋体" w:eastAsia="宋体" w:cs="黑体"/>
                <w:color w:val="auto"/>
                <w:kern w:val="0"/>
                <w:sz w:val="18"/>
                <w:szCs w:val="18"/>
                <w:highlight w:val="none"/>
              </w:rPr>
              <w:t>分</w:t>
            </w:r>
            <w:r>
              <w:rPr>
                <w:rFonts w:hint="eastAsia" w:ascii="宋体" w:hAnsi="宋体" w:cs="黑体"/>
                <w:color w:val="auto"/>
                <w:kern w:val="0"/>
                <w:sz w:val="18"/>
                <w:szCs w:val="18"/>
                <w:highlight w:val="none"/>
                <w:lang w:eastAsia="zh-CN"/>
              </w:rPr>
              <w:t>。</w:t>
            </w:r>
          </w:p>
        </w:tc>
        <w:tc>
          <w:tcPr>
            <w:tcW w:w="242" w:type="pct"/>
            <w:tcBorders>
              <w:top w:val="single" w:color="auto" w:sz="4" w:space="0"/>
              <w:left w:val="single" w:color="auto" w:sz="4" w:space="0"/>
              <w:bottom w:val="single" w:color="auto" w:sz="4" w:space="0"/>
              <w:right w:val="single" w:color="auto" w:sz="4" w:space="0"/>
            </w:tcBorders>
            <w:noWrap w:val="0"/>
            <w:vAlign w:val="center"/>
          </w:tcPr>
          <w:p w14:paraId="5EA76427">
            <w:pPr>
              <w:snapToGrid w:val="0"/>
              <w:ind w:firstLine="0" w:firstLineChars="0"/>
              <w:jc w:val="center"/>
              <w:rPr>
                <w:rFonts w:hint="eastAsia" w:ascii="宋体" w:hAnsi="宋体" w:eastAsia="宋体" w:cs="黑体"/>
                <w:color w:val="auto"/>
                <w:kern w:val="0"/>
                <w:sz w:val="18"/>
                <w:szCs w:val="18"/>
                <w:highlight w:val="none"/>
                <w:lang w:val="en-US" w:eastAsia="zh-CN" w:bidi="ar-SA"/>
              </w:rPr>
            </w:pPr>
            <w:r>
              <w:rPr>
                <w:rFonts w:hint="eastAsia" w:ascii="宋体" w:hAnsi="宋体" w:eastAsia="宋体" w:cs="黑体"/>
                <w:color w:val="auto"/>
                <w:kern w:val="0"/>
                <w:sz w:val="18"/>
                <w:szCs w:val="18"/>
                <w:highlight w:val="none"/>
                <w:lang w:val="en-US" w:eastAsia="zh-CN"/>
              </w:rPr>
              <w:t>3</w:t>
            </w:r>
          </w:p>
        </w:tc>
        <w:tc>
          <w:tcPr>
            <w:tcW w:w="646" w:type="pct"/>
            <w:tcBorders>
              <w:top w:val="single" w:color="auto" w:sz="4" w:space="0"/>
              <w:left w:val="single" w:color="auto" w:sz="4" w:space="0"/>
              <w:bottom w:val="single" w:color="auto" w:sz="4" w:space="0"/>
              <w:right w:val="single" w:color="auto" w:sz="4" w:space="0"/>
            </w:tcBorders>
            <w:noWrap w:val="0"/>
            <w:vAlign w:val="center"/>
          </w:tcPr>
          <w:p w14:paraId="4C9DC25C">
            <w:pPr>
              <w:snapToGrid w:val="0"/>
              <w:ind w:firstLine="0" w:firstLineChars="0"/>
              <w:jc w:val="both"/>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查阅</w:t>
            </w:r>
            <w:r>
              <w:rPr>
                <w:rFonts w:hint="eastAsia" w:ascii="宋体" w:hAnsi="宋体" w:eastAsia="宋体" w:cs="宋体"/>
                <w:b w:val="0"/>
                <w:bCs/>
                <w:color w:val="auto"/>
                <w:sz w:val="18"/>
                <w:szCs w:val="18"/>
                <w:highlight w:val="none"/>
                <w:lang w:eastAsia="zh-CN"/>
              </w:rPr>
              <w:t>资料、</w:t>
            </w:r>
            <w:r>
              <w:rPr>
                <w:rFonts w:hint="eastAsia" w:ascii="宋体" w:hAnsi="宋体" w:eastAsia="宋体" w:cs="宋体"/>
                <w:b w:val="0"/>
                <w:bCs/>
                <w:color w:val="auto"/>
                <w:sz w:val="18"/>
                <w:szCs w:val="18"/>
                <w:highlight w:val="none"/>
              </w:rPr>
              <w:t>合同文本</w:t>
            </w:r>
            <w:r>
              <w:rPr>
                <w:rFonts w:hint="eastAsia" w:ascii="宋体" w:hAnsi="宋体" w:eastAsia="宋体" w:cs="宋体"/>
                <w:b w:val="0"/>
                <w:bCs/>
                <w:color w:val="auto"/>
                <w:sz w:val="18"/>
                <w:szCs w:val="18"/>
                <w:highlight w:val="none"/>
                <w:lang w:eastAsia="zh-CN"/>
              </w:rPr>
              <w:t>等，</w:t>
            </w:r>
            <w:r>
              <w:rPr>
                <w:rFonts w:hint="eastAsia" w:ascii="宋体" w:hAnsi="宋体" w:eastAsia="宋体" w:cs="宋体"/>
                <w:b w:val="0"/>
                <w:bCs/>
                <w:color w:val="auto"/>
                <w:sz w:val="18"/>
                <w:szCs w:val="18"/>
                <w:highlight w:val="none"/>
              </w:rPr>
              <w:t>实地核实具体节水设施、实施效果</w:t>
            </w:r>
          </w:p>
        </w:tc>
        <w:tc>
          <w:tcPr>
            <w:tcW w:w="396" w:type="pct"/>
            <w:tcBorders>
              <w:top w:val="single" w:color="auto" w:sz="4" w:space="0"/>
              <w:left w:val="single" w:color="auto" w:sz="4" w:space="0"/>
              <w:bottom w:val="single" w:color="auto" w:sz="4" w:space="0"/>
              <w:right w:val="single" w:color="auto" w:sz="4" w:space="0"/>
            </w:tcBorders>
            <w:noWrap w:val="0"/>
            <w:vAlign w:val="center"/>
          </w:tcPr>
          <w:p w14:paraId="086776E4">
            <w:pPr>
              <w:snapToGrid w:val="0"/>
              <w:ind w:firstLine="0" w:firstLineChars="0"/>
              <w:jc w:val="center"/>
              <w:rPr>
                <w:rFonts w:hint="eastAsia" w:ascii="宋体" w:hAnsi="宋体" w:eastAsia="宋体" w:cs="宋体"/>
                <w:b w:val="0"/>
                <w:bCs/>
                <w:color w:val="auto"/>
                <w:sz w:val="18"/>
                <w:szCs w:val="18"/>
                <w:highlight w:val="none"/>
              </w:rPr>
            </w:pPr>
          </w:p>
        </w:tc>
      </w:tr>
      <w:tr w14:paraId="072DC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8" w:hRule="atLeast"/>
          <w:jc w:val="center"/>
        </w:trPr>
        <w:tc>
          <w:tcPr>
            <w:tcW w:w="4603" w:type="pct"/>
            <w:gridSpan w:val="6"/>
            <w:tcBorders>
              <w:left w:val="single" w:color="auto" w:sz="4" w:space="0"/>
              <w:bottom w:val="single" w:color="auto" w:sz="4" w:space="0"/>
              <w:right w:val="single" w:color="auto" w:sz="4" w:space="0"/>
            </w:tcBorders>
            <w:noWrap w:val="0"/>
            <w:vAlign w:val="center"/>
          </w:tcPr>
          <w:p w14:paraId="76448F20">
            <w:pPr>
              <w:adjustRightInd/>
              <w:snapToGrid w:val="0"/>
              <w:ind w:firstLine="0" w:firstLineChars="0"/>
              <w:jc w:val="center"/>
              <w:rPr>
                <w:rFonts w:hint="eastAsia" w:ascii="黑体" w:hAnsi="黑体" w:eastAsia="黑体" w:cs="黑体"/>
                <w:b w:val="0"/>
                <w:color w:val="auto"/>
                <w:kern w:val="0"/>
                <w:sz w:val="18"/>
                <w:szCs w:val="18"/>
                <w:highlight w:val="none"/>
                <w:vertAlign w:val="baseline"/>
                <w:lang w:val="en-US" w:eastAsia="zh-CN" w:bidi="ar-SA"/>
              </w:rPr>
            </w:pPr>
            <w:r>
              <w:rPr>
                <w:rFonts w:hint="eastAsia" w:ascii="黑体" w:hAnsi="黑体" w:eastAsia="黑体" w:cs="黑体"/>
                <w:b w:val="0"/>
                <w:color w:val="auto"/>
                <w:kern w:val="0"/>
                <w:sz w:val="18"/>
                <w:szCs w:val="18"/>
                <w:highlight w:val="none"/>
                <w:vertAlign w:val="baseline"/>
                <w:lang w:val="en-US" w:eastAsia="zh-CN" w:bidi="ar-SA"/>
              </w:rPr>
              <w:t>评价总得分</w:t>
            </w:r>
          </w:p>
        </w:tc>
        <w:tc>
          <w:tcPr>
            <w:tcW w:w="396" w:type="pct"/>
            <w:tcBorders>
              <w:top w:val="single" w:color="auto" w:sz="4" w:space="0"/>
              <w:left w:val="single" w:color="auto" w:sz="4" w:space="0"/>
              <w:bottom w:val="single" w:color="auto" w:sz="4" w:space="0"/>
              <w:right w:val="single" w:color="auto" w:sz="4" w:space="0"/>
            </w:tcBorders>
            <w:noWrap w:val="0"/>
            <w:vAlign w:val="center"/>
          </w:tcPr>
          <w:p w14:paraId="217325EB">
            <w:pPr>
              <w:adjustRightInd w:val="0"/>
              <w:snapToGrid w:val="0"/>
              <w:ind w:firstLine="0" w:firstLineChars="0"/>
              <w:jc w:val="both"/>
              <w:rPr>
                <w:rFonts w:hint="eastAsia" w:ascii="宋体" w:hAnsi="宋体" w:eastAsia="宋体" w:cs="黑体"/>
                <w:b w:val="0"/>
                <w:color w:val="auto"/>
                <w:kern w:val="0"/>
                <w:sz w:val="18"/>
                <w:szCs w:val="18"/>
                <w:highlight w:val="none"/>
                <w:vertAlign w:val="superscript"/>
                <w:lang w:val="en-US" w:eastAsia="zh-CN" w:bidi="ar-SA"/>
              </w:rPr>
            </w:pPr>
          </w:p>
        </w:tc>
      </w:tr>
    </w:tbl>
    <w:p w14:paraId="115F81CE">
      <w:pPr>
        <w:kinsoku w:val="0"/>
        <w:overflowPunct w:val="0"/>
        <w:spacing w:before="10"/>
        <w:rPr>
          <w:rFonts w:hint="eastAsia" w:ascii="宋体" w:hAnsi="宋体" w:eastAsia="宋体" w:cs="宋体"/>
          <w:b w:val="0"/>
          <w:bCs w:val="0"/>
          <w:color w:val="auto"/>
          <w:sz w:val="18"/>
          <w:szCs w:val="44"/>
          <w:highlight w:val="none"/>
        </w:rPr>
      </w:pPr>
      <w:r>
        <w:rPr>
          <w:rFonts w:hint="eastAsia" w:ascii="宋体" w:hAnsi="宋体" w:eastAsia="宋体" w:cs="宋体"/>
          <w:b w:val="0"/>
          <w:bCs w:val="0"/>
          <w:color w:val="auto"/>
          <w:sz w:val="18"/>
          <w:szCs w:val="44"/>
          <w:highlight w:val="none"/>
        </w:rPr>
        <w:br w:type="page"/>
      </w:r>
    </w:p>
    <w:p w14:paraId="09BD65C4">
      <w:pPr>
        <w:pStyle w:val="4"/>
        <w:kinsoku/>
        <w:overflowPunct w:val="0"/>
        <w:snapToGrid w:val="0"/>
        <w:spacing w:before="10" w:line="300" w:lineRule="exact"/>
        <w:rPr>
          <w:rFonts w:hint="eastAsia" w:ascii="宋体" w:hAnsi="宋体" w:eastAsia="宋体" w:cs="宋体"/>
          <w:b w:val="0"/>
          <w:bCs w:val="0"/>
          <w:color w:val="auto"/>
          <w:sz w:val="18"/>
          <w:szCs w:val="44"/>
          <w:highlight w:val="none"/>
        </w:rPr>
      </w:pPr>
      <w:r>
        <w:rPr>
          <w:rFonts w:hint="eastAsia" w:ascii="宋体" w:hAnsi="宋体" w:eastAsia="宋体" w:cs="宋体"/>
          <w:b w:val="0"/>
          <w:bCs w:val="0"/>
          <w:color w:val="auto"/>
          <w:sz w:val="18"/>
          <w:szCs w:val="44"/>
          <w:highlight w:val="none"/>
        </w:rPr>
        <w:t>注：有关指标解释及验收方法如下：</w:t>
      </w:r>
    </w:p>
    <w:p w14:paraId="0BA485C8">
      <w:pPr>
        <w:pStyle w:val="4"/>
        <w:numPr>
          <w:ilvl w:val="0"/>
          <w:numId w:val="4"/>
        </w:numPr>
        <w:kinsoku/>
        <w:overflowPunct w:val="0"/>
        <w:snapToGrid w:val="0"/>
        <w:spacing w:before="10" w:line="300" w:lineRule="exact"/>
        <w:ind w:left="425" w:hanging="425" w:firstLineChars="0"/>
        <w:rPr>
          <w:rFonts w:hint="eastAsia" w:ascii="宋体" w:hAnsi="宋体" w:eastAsia="宋体" w:cs="宋体"/>
          <w:b w:val="0"/>
          <w:bCs w:val="0"/>
          <w:color w:val="auto"/>
          <w:sz w:val="18"/>
          <w:szCs w:val="44"/>
          <w:highlight w:val="none"/>
          <w:lang w:val="en-US" w:eastAsia="zh-CN"/>
        </w:rPr>
      </w:pPr>
      <w:r>
        <w:rPr>
          <w:rFonts w:hint="eastAsia" w:ascii="宋体" w:hAnsi="宋体" w:cs="宋体"/>
          <w:b w:val="0"/>
          <w:bCs w:val="0"/>
          <w:snapToGrid/>
          <w:color w:val="auto"/>
          <w:sz w:val="18"/>
          <w:szCs w:val="44"/>
          <w:highlight w:val="none"/>
          <w:lang w:val="en-US" w:eastAsia="zh-CN" w:bidi="ar"/>
        </w:rPr>
        <w:t>节水型机关评价指标由节水技术指标、节水管理指标组成，满分100分，其中节水技术指标占50分，节水管理指标占50分。人均用水量、水计量器具配备率、用水管网漏损率为约束性指标。</w:t>
      </w:r>
    </w:p>
    <w:p w14:paraId="26A8B4D2">
      <w:pPr>
        <w:pStyle w:val="4"/>
        <w:numPr>
          <w:ilvl w:val="0"/>
          <w:numId w:val="4"/>
        </w:numPr>
        <w:kinsoku/>
        <w:overflowPunct w:val="0"/>
        <w:snapToGrid w:val="0"/>
        <w:spacing w:before="10" w:line="300" w:lineRule="exact"/>
        <w:ind w:left="425" w:hanging="425" w:firstLineChars="0"/>
        <w:rPr>
          <w:rFonts w:hint="eastAsia" w:ascii="宋体" w:hAnsi="宋体" w:eastAsia="宋体" w:cs="宋体"/>
          <w:b w:val="0"/>
          <w:bCs w:val="0"/>
          <w:color w:val="auto"/>
          <w:sz w:val="18"/>
          <w:szCs w:val="44"/>
          <w:highlight w:val="none"/>
          <w:lang w:val="en-US" w:eastAsia="zh-CN"/>
        </w:rPr>
      </w:pPr>
      <w:r>
        <w:rPr>
          <w:rFonts w:hint="eastAsia" w:ascii="宋体" w:hAnsi="宋体" w:cs="宋体"/>
          <w:b w:val="0"/>
          <w:bCs w:val="0"/>
          <w:color w:val="auto"/>
          <w:sz w:val="18"/>
          <w:szCs w:val="44"/>
          <w:highlight w:val="none"/>
          <w:lang w:eastAsia="zh-CN"/>
        </w:rPr>
        <w:t>机关</w:t>
      </w:r>
      <w:r>
        <w:rPr>
          <w:rFonts w:hint="eastAsia" w:ascii="宋体" w:hAnsi="宋体" w:eastAsia="宋体" w:cs="宋体"/>
          <w:b w:val="0"/>
          <w:bCs w:val="0"/>
          <w:color w:val="auto"/>
          <w:sz w:val="18"/>
          <w:szCs w:val="44"/>
          <w:highlight w:val="none"/>
          <w:lang w:val="en-US" w:eastAsia="zh-CN"/>
        </w:rPr>
        <w:t>年</w:t>
      </w:r>
      <w:r>
        <w:rPr>
          <w:rFonts w:hint="eastAsia" w:ascii="宋体" w:hAnsi="宋体" w:eastAsia="宋体" w:cs="宋体"/>
          <w:b w:val="0"/>
          <w:bCs w:val="0"/>
          <w:color w:val="auto"/>
          <w:sz w:val="18"/>
          <w:szCs w:val="44"/>
          <w:highlight w:val="none"/>
        </w:rPr>
        <w:t>用水量</w:t>
      </w:r>
      <w:r>
        <w:rPr>
          <w:rFonts w:hint="eastAsia" w:ascii="宋体" w:hAnsi="宋体" w:cs="宋体"/>
          <w:b w:val="0"/>
          <w:bCs w:val="0"/>
          <w:color w:val="auto"/>
          <w:sz w:val="18"/>
          <w:szCs w:val="44"/>
          <w:highlight w:val="none"/>
          <w:lang w:eastAsia="zh-CN"/>
        </w:rPr>
        <w:t>是</w:t>
      </w:r>
      <w:r>
        <w:rPr>
          <w:rFonts w:hint="eastAsia" w:ascii="宋体" w:hAnsi="宋体" w:eastAsia="宋体" w:cs="宋体"/>
          <w:b w:val="0"/>
          <w:bCs w:val="0"/>
          <w:color w:val="auto"/>
          <w:sz w:val="18"/>
          <w:szCs w:val="44"/>
          <w:highlight w:val="none"/>
          <w:lang w:val="en-US" w:eastAsia="zh-CN"/>
        </w:rPr>
        <w:t>统计报告期（年）内，机关取自任何水源，并被其第一次利用的水量总和。</w:t>
      </w:r>
    </w:p>
    <w:p w14:paraId="1D87F04A">
      <w:pPr>
        <w:pStyle w:val="4"/>
        <w:numPr>
          <w:ilvl w:val="0"/>
          <w:numId w:val="4"/>
        </w:numPr>
        <w:kinsoku/>
        <w:overflowPunct w:val="0"/>
        <w:snapToGrid w:val="0"/>
        <w:spacing w:before="10" w:line="300" w:lineRule="exact"/>
        <w:ind w:left="425" w:hanging="425" w:firstLineChars="0"/>
        <w:rPr>
          <w:rFonts w:hint="eastAsia" w:ascii="宋体" w:hAnsi="宋体" w:eastAsia="宋体" w:cs="宋体"/>
          <w:b w:val="0"/>
          <w:bCs w:val="0"/>
          <w:color w:val="auto"/>
          <w:sz w:val="18"/>
          <w:szCs w:val="44"/>
          <w:highlight w:val="none"/>
          <w:lang w:val="en-US" w:eastAsia="zh-CN"/>
        </w:rPr>
      </w:pPr>
      <w:r>
        <w:rPr>
          <w:rFonts w:hint="eastAsia" w:ascii="宋体" w:hAnsi="宋体" w:eastAsia="宋体" w:cs="宋体"/>
          <w:b w:val="0"/>
          <w:bCs w:val="0"/>
          <w:color w:val="auto"/>
          <w:sz w:val="18"/>
          <w:szCs w:val="44"/>
          <w:highlight w:val="none"/>
          <w:lang w:val="en-US" w:eastAsia="zh-CN"/>
        </w:rPr>
        <w:t>次级用水单位</w:t>
      </w:r>
      <w:r>
        <w:rPr>
          <w:rFonts w:hint="eastAsia" w:ascii="宋体" w:hAnsi="宋体" w:cs="宋体"/>
          <w:b w:val="0"/>
          <w:bCs w:val="0"/>
          <w:color w:val="auto"/>
          <w:sz w:val="18"/>
          <w:szCs w:val="44"/>
          <w:highlight w:val="none"/>
          <w:lang w:val="en-US" w:eastAsia="zh-CN"/>
        </w:rPr>
        <w:t>是</w:t>
      </w:r>
      <w:r>
        <w:rPr>
          <w:rFonts w:hint="eastAsia" w:ascii="宋体" w:hAnsi="宋体" w:eastAsia="宋体" w:cs="宋体"/>
          <w:b w:val="0"/>
          <w:bCs w:val="0"/>
          <w:color w:val="auto"/>
          <w:sz w:val="18"/>
          <w:szCs w:val="44"/>
          <w:highlight w:val="none"/>
          <w:lang w:val="en-US" w:eastAsia="zh-CN"/>
        </w:rPr>
        <w:t>机关内部需要单独进行用水计量核算的单位。</w:t>
      </w:r>
      <w:r>
        <w:rPr>
          <w:rFonts w:hint="eastAsia" w:ascii="宋体" w:hAnsi="宋体" w:cs="宋体"/>
          <w:b w:val="0"/>
          <w:bCs w:val="0"/>
          <w:color w:val="auto"/>
          <w:sz w:val="18"/>
          <w:szCs w:val="44"/>
          <w:highlight w:val="none"/>
          <w:lang w:val="en-US" w:eastAsia="zh-CN"/>
        </w:rPr>
        <w:t>机关次级用水单位</w:t>
      </w:r>
      <w:r>
        <w:rPr>
          <w:rFonts w:hint="eastAsia" w:ascii="宋体" w:hAnsi="宋体" w:eastAsia="宋体" w:cs="宋体"/>
          <w:b w:val="0"/>
          <w:bCs w:val="0"/>
          <w:color w:val="auto"/>
          <w:sz w:val="18"/>
          <w:szCs w:val="44"/>
          <w:highlight w:val="none"/>
          <w:lang w:val="en-US" w:eastAsia="zh-CN"/>
        </w:rPr>
        <w:t>包括办公楼、食堂、浴室、锅炉、空调、集体宿舍和绿化、附属设备等与机关服务相关的用水单位。</w:t>
      </w:r>
    </w:p>
    <w:p w14:paraId="3800E4A4">
      <w:pPr>
        <w:pStyle w:val="4"/>
        <w:numPr>
          <w:ilvl w:val="0"/>
          <w:numId w:val="4"/>
        </w:numPr>
        <w:kinsoku/>
        <w:overflowPunct w:val="0"/>
        <w:snapToGrid w:val="0"/>
        <w:spacing w:before="10" w:line="300" w:lineRule="exact"/>
        <w:ind w:left="425" w:hanging="425" w:firstLineChars="0"/>
        <w:rPr>
          <w:rFonts w:hint="eastAsia" w:ascii="宋体" w:hAnsi="宋体" w:eastAsia="宋体" w:cs="宋体"/>
          <w:b w:val="0"/>
          <w:bCs w:val="0"/>
          <w:snapToGrid/>
          <w:color w:val="auto"/>
          <w:sz w:val="18"/>
          <w:szCs w:val="44"/>
          <w:highlight w:val="none"/>
          <w:lang w:val="en-US" w:eastAsia="zh-CN" w:bidi="ar"/>
        </w:rPr>
      </w:pPr>
      <w:r>
        <w:rPr>
          <w:rFonts w:hint="eastAsia" w:ascii="宋体" w:hAnsi="宋体" w:eastAsia="宋体" w:cs="宋体"/>
          <w:b w:val="0"/>
          <w:bCs w:val="0"/>
          <w:snapToGrid/>
          <w:color w:val="auto"/>
          <w:sz w:val="18"/>
          <w:szCs w:val="44"/>
          <w:highlight w:val="none"/>
          <w:lang w:val="en-US" w:eastAsia="zh-CN" w:bidi="ar"/>
        </w:rPr>
        <w:t>评</w:t>
      </w:r>
      <w:r>
        <w:rPr>
          <w:rFonts w:hint="eastAsia" w:ascii="宋体" w:hAnsi="宋体" w:cs="宋体"/>
          <w:b w:val="0"/>
          <w:bCs w:val="0"/>
          <w:snapToGrid/>
          <w:color w:val="auto"/>
          <w:sz w:val="18"/>
          <w:szCs w:val="44"/>
          <w:highlight w:val="none"/>
          <w:lang w:val="en-US" w:eastAsia="zh-CN" w:bidi="ar"/>
        </w:rPr>
        <w:t>价指标和赋分细则</w:t>
      </w:r>
      <w:r>
        <w:rPr>
          <w:rFonts w:hint="eastAsia" w:ascii="宋体" w:hAnsi="宋体" w:eastAsia="宋体" w:cs="宋体"/>
          <w:b w:val="0"/>
          <w:bCs w:val="0"/>
          <w:snapToGrid/>
          <w:color w:val="auto"/>
          <w:sz w:val="18"/>
          <w:szCs w:val="44"/>
          <w:highlight w:val="none"/>
          <w:lang w:val="en-US" w:eastAsia="zh-CN" w:bidi="ar"/>
        </w:rPr>
        <w:t>中以年为单位的统计指标，均指评价时的上一个自然年度</w:t>
      </w:r>
      <w:r>
        <w:rPr>
          <w:rFonts w:hint="eastAsia" w:ascii="宋体" w:hAnsi="宋体" w:cs="宋体"/>
          <w:b w:val="0"/>
          <w:bCs w:val="0"/>
          <w:snapToGrid/>
          <w:color w:val="auto"/>
          <w:sz w:val="18"/>
          <w:szCs w:val="44"/>
          <w:highlight w:val="none"/>
          <w:lang w:val="en-US" w:eastAsia="zh-CN" w:bidi="ar"/>
        </w:rPr>
        <w:t>；其余指标可采用当年指标。</w:t>
      </w:r>
    </w:p>
    <w:p w14:paraId="0221CE79">
      <w:pPr>
        <w:pStyle w:val="4"/>
        <w:numPr>
          <w:ilvl w:val="0"/>
          <w:numId w:val="4"/>
        </w:numPr>
        <w:kinsoku/>
        <w:overflowPunct w:val="0"/>
        <w:snapToGrid w:val="0"/>
        <w:spacing w:before="10" w:line="300" w:lineRule="exact"/>
        <w:ind w:left="425" w:hanging="425" w:firstLineChars="0"/>
        <w:jc w:val="both"/>
        <w:rPr>
          <w:rFonts w:hint="eastAsia" w:ascii="宋体" w:hAnsi="宋体" w:eastAsia="宋体" w:cs="宋体"/>
          <w:b w:val="0"/>
          <w:bCs w:val="0"/>
          <w:strike w:val="0"/>
          <w:color w:val="auto"/>
          <w:sz w:val="18"/>
          <w:szCs w:val="44"/>
          <w:highlight w:val="none"/>
          <w:lang w:bidi="ar"/>
        </w:rPr>
      </w:pPr>
      <w:r>
        <w:rPr>
          <w:rFonts w:hint="eastAsia" w:ascii="宋体" w:hAnsi="宋体" w:eastAsia="宋体" w:cs="宋体"/>
          <w:b w:val="0"/>
          <w:bCs w:val="0"/>
          <w:color w:val="auto"/>
          <w:sz w:val="18"/>
          <w:szCs w:val="44"/>
          <w:highlight w:val="none"/>
          <w:lang w:val="en-US" w:eastAsia="zh-CN" w:bidi="ar"/>
        </w:rPr>
        <w:t>评价总分折算公式</w:t>
      </w:r>
      <w:r>
        <w:rPr>
          <w:rFonts w:hint="eastAsia" w:ascii="宋体" w:hAnsi="宋体" w:cs="宋体"/>
          <w:b w:val="0"/>
          <w:bCs w:val="0"/>
          <w:color w:val="auto"/>
          <w:sz w:val="18"/>
          <w:szCs w:val="44"/>
          <w:highlight w:val="none"/>
          <w:lang w:val="en-US" w:eastAsia="zh-CN" w:bidi="ar"/>
        </w:rPr>
        <w:t>：</w:t>
      </w:r>
      <w:r>
        <w:rPr>
          <w:rFonts w:hint="eastAsia" w:ascii="宋体" w:hAnsi="宋体" w:eastAsia="宋体" w:cs="宋体"/>
          <w:b w:val="0"/>
          <w:bCs w:val="0"/>
          <w:strike w:val="0"/>
          <w:color w:val="auto"/>
          <w:sz w:val="18"/>
          <w:szCs w:val="44"/>
          <w:highlight w:val="none"/>
          <w:lang w:val="en-US" w:eastAsia="zh-CN" w:bidi="ar"/>
        </w:rPr>
        <w:t>机关节水评价中如遇缺项，则该项不得分，评价总分</w:t>
      </w:r>
      <w:r>
        <w:rPr>
          <w:rFonts w:hint="eastAsia" w:ascii="宋体" w:hAnsi="宋体" w:cs="宋体"/>
          <w:b w:val="0"/>
          <w:bCs w:val="0"/>
          <w:strike w:val="0"/>
          <w:color w:val="auto"/>
          <w:sz w:val="18"/>
          <w:szCs w:val="44"/>
          <w:highlight w:val="none"/>
          <w:lang w:eastAsia="zh-CN" w:bidi="ar"/>
        </w:rPr>
        <w:t>=</w:t>
      </w:r>
      <w:r>
        <w:rPr>
          <w:rFonts w:hint="eastAsia" w:ascii="宋体" w:hAnsi="宋体" w:eastAsia="宋体" w:cs="宋体"/>
          <w:b w:val="0"/>
          <w:bCs w:val="0"/>
          <w:i w:val="0"/>
          <w:iCs w:val="0"/>
          <w:color w:val="auto"/>
          <w:sz w:val="18"/>
          <w:szCs w:val="44"/>
          <w:highlight w:val="none"/>
          <w:lang w:val="en-US" w:eastAsia="zh-CN" w:bidi="ar"/>
        </w:rPr>
        <w:t>实际得分</w:t>
      </w:r>
      <w:r>
        <w:rPr>
          <w:rFonts w:hint="eastAsia" w:ascii="宋体" w:hAnsi="宋体" w:cs="宋体"/>
          <w:b w:val="0"/>
          <w:bCs w:val="0"/>
          <w:i w:val="0"/>
          <w:iCs w:val="0"/>
          <w:color w:val="auto"/>
          <w:sz w:val="18"/>
          <w:szCs w:val="44"/>
          <w:highlight w:val="none"/>
          <w:lang w:val="en-US" w:eastAsia="zh-CN" w:bidi="ar"/>
        </w:rPr>
        <w:t>/（100-</w:t>
      </w:r>
      <w:r>
        <w:rPr>
          <w:rFonts w:hint="eastAsia" w:ascii="宋体" w:hAnsi="宋体" w:eastAsia="宋体" w:cs="宋体"/>
          <w:b w:val="0"/>
          <w:bCs w:val="0"/>
          <w:i w:val="0"/>
          <w:iCs w:val="0"/>
          <w:color w:val="auto"/>
          <w:sz w:val="18"/>
          <w:szCs w:val="44"/>
          <w:highlight w:val="none"/>
          <w:lang w:val="en-US" w:eastAsia="zh-CN" w:bidi="ar"/>
        </w:rPr>
        <w:t>缺项总分值</w:t>
      </w:r>
      <w:r>
        <w:rPr>
          <w:rFonts w:hint="eastAsia" w:ascii="宋体" w:hAnsi="宋体" w:cs="宋体"/>
          <w:b w:val="0"/>
          <w:bCs w:val="0"/>
          <w:i w:val="0"/>
          <w:iCs w:val="0"/>
          <w:color w:val="auto"/>
          <w:sz w:val="18"/>
          <w:szCs w:val="44"/>
          <w:highlight w:val="none"/>
          <w:lang w:val="en-US" w:eastAsia="zh-CN" w:bidi="ar"/>
        </w:rPr>
        <w:t>）</w:t>
      </w:r>
      <w:r>
        <w:rPr>
          <w:rFonts w:hint="eastAsia" w:ascii="宋体" w:hAnsi="宋体" w:cs="宋体"/>
          <w:b w:val="0"/>
          <w:bCs w:val="0"/>
          <w:strike w:val="0"/>
          <w:color w:val="auto"/>
          <w:sz w:val="18"/>
          <w:szCs w:val="44"/>
          <w:highlight w:val="none"/>
          <w:lang w:val="en-US" w:eastAsia="zh-CN" w:bidi="ar"/>
        </w:rPr>
        <w:t>×100。无锅炉、无中央空调或中央空调冷却采用风冷方式的，用水规模未达到属地计划用水管理范围标准的，以及不涉及评价标准中提及的重点用水环节的机关，相关指标按缺项处理。</w:t>
      </w:r>
    </w:p>
    <w:p w14:paraId="7F228407">
      <w:pPr>
        <w:pStyle w:val="4"/>
        <w:numPr>
          <w:ilvl w:val="0"/>
          <w:numId w:val="4"/>
        </w:numPr>
        <w:kinsoku/>
        <w:overflowPunct w:val="0"/>
        <w:snapToGrid w:val="0"/>
        <w:spacing w:before="10" w:line="300" w:lineRule="exact"/>
        <w:ind w:left="425" w:hanging="425" w:firstLineChars="0"/>
        <w:jc w:val="both"/>
        <w:rPr>
          <w:rFonts w:hint="eastAsia" w:ascii="宋体" w:hAnsi="宋体" w:eastAsia="宋体" w:cs="宋体"/>
          <w:b w:val="0"/>
          <w:bCs w:val="0"/>
          <w:strike w:val="0"/>
          <w:color w:val="auto"/>
          <w:sz w:val="18"/>
          <w:szCs w:val="44"/>
          <w:highlight w:val="none"/>
          <w:lang w:val="en-US" w:eastAsia="zh-CN" w:bidi="ar"/>
        </w:rPr>
      </w:pPr>
      <w:r>
        <w:rPr>
          <w:rFonts w:hint="eastAsia" w:ascii="宋体" w:hAnsi="宋体" w:cs="宋体"/>
          <w:b w:val="0"/>
          <w:bCs w:val="0"/>
          <w:snapToGrid/>
          <w:color w:val="auto"/>
          <w:sz w:val="18"/>
          <w:szCs w:val="44"/>
          <w:highlight w:val="none"/>
          <w:lang w:val="en-US" w:eastAsia="zh-CN" w:bidi="ar"/>
        </w:rPr>
        <w:t>机关人均用水量得分计算公式：</w:t>
      </w:r>
      <w:r>
        <w:rPr>
          <w:rFonts w:hint="eastAsia" w:ascii="宋体" w:hAnsi="宋体" w:eastAsia="宋体" w:cs="宋体"/>
          <w:b w:val="0"/>
          <w:bCs w:val="0"/>
          <w:strike w:val="0"/>
          <w:color w:val="auto"/>
          <w:sz w:val="18"/>
          <w:szCs w:val="44"/>
          <w:highlight w:val="none"/>
          <w:lang w:val="en-US" w:eastAsia="zh-CN" w:bidi="ar"/>
        </w:rPr>
        <w:t>人均用水量介于机关用水定额先进值和机关用水定额通用值之间时，人均用水量得分</w:t>
      </w:r>
      <w:r>
        <w:rPr>
          <w:rFonts w:hint="eastAsia" w:ascii="宋体" w:hAnsi="宋体" w:cs="宋体"/>
          <w:b w:val="0"/>
          <w:bCs w:val="0"/>
          <w:strike w:val="0"/>
          <w:color w:val="auto"/>
          <w:sz w:val="18"/>
          <w:szCs w:val="44"/>
          <w:highlight w:val="none"/>
          <w:lang w:val="en-US" w:eastAsia="zh-CN" w:bidi="ar"/>
        </w:rPr>
        <w:t>=[6×（</w:t>
      </w:r>
      <w:r>
        <w:rPr>
          <w:rFonts w:hint="eastAsia" w:ascii="宋体" w:hAnsi="宋体" w:eastAsia="宋体" w:cs="宋体"/>
          <w:b w:val="0"/>
          <w:bCs w:val="0"/>
          <w:i w:val="0"/>
          <w:iCs w:val="0"/>
          <w:color w:val="auto"/>
          <w:sz w:val="18"/>
          <w:szCs w:val="44"/>
          <w:highlight w:val="none"/>
          <w:lang w:eastAsia="zh-CN" w:bidi="ar"/>
        </w:rPr>
        <w:t>机关</w:t>
      </w:r>
      <w:r>
        <w:rPr>
          <w:rFonts w:hint="eastAsia" w:ascii="宋体" w:hAnsi="宋体" w:eastAsia="宋体" w:cs="宋体"/>
          <w:b w:val="0"/>
          <w:bCs w:val="0"/>
          <w:i w:val="0"/>
          <w:iCs w:val="0"/>
          <w:color w:val="auto"/>
          <w:sz w:val="18"/>
          <w:szCs w:val="44"/>
          <w:highlight w:val="none"/>
          <w:lang w:bidi="ar"/>
        </w:rPr>
        <w:t>用水定额</w:t>
      </w:r>
      <w:r>
        <w:rPr>
          <w:rFonts w:hint="eastAsia" w:ascii="宋体" w:hAnsi="宋体" w:eastAsia="宋体" w:cs="宋体"/>
          <w:b w:val="0"/>
          <w:bCs w:val="0"/>
          <w:i w:val="0"/>
          <w:iCs w:val="0"/>
          <w:color w:val="auto"/>
          <w:sz w:val="18"/>
          <w:szCs w:val="44"/>
          <w:highlight w:val="none"/>
          <w:lang w:eastAsia="zh-CN" w:bidi="ar"/>
        </w:rPr>
        <w:t>通用</w:t>
      </w:r>
      <w:r>
        <w:rPr>
          <w:rFonts w:hint="eastAsia" w:ascii="宋体" w:hAnsi="宋体" w:eastAsia="宋体" w:cs="宋体"/>
          <w:b w:val="0"/>
          <w:bCs w:val="0"/>
          <w:i w:val="0"/>
          <w:iCs w:val="0"/>
          <w:color w:val="auto"/>
          <w:sz w:val="18"/>
          <w:szCs w:val="44"/>
          <w:highlight w:val="none"/>
          <w:lang w:bidi="ar"/>
        </w:rPr>
        <w:t>值</w:t>
      </w:r>
      <w:r>
        <w:rPr>
          <w:rFonts w:hint="eastAsia" w:ascii="宋体" w:hAnsi="宋体" w:cs="宋体"/>
          <w:b w:val="0"/>
          <w:bCs w:val="0"/>
          <w:i w:val="0"/>
          <w:iCs w:val="0"/>
          <w:color w:val="auto"/>
          <w:sz w:val="18"/>
          <w:szCs w:val="44"/>
          <w:highlight w:val="none"/>
          <w:lang w:val="en-US" w:eastAsia="zh-CN" w:bidi="ar"/>
        </w:rPr>
        <w:t>-</w:t>
      </w:r>
      <w:r>
        <w:rPr>
          <w:rFonts w:hint="eastAsia" w:ascii="宋体" w:hAnsi="宋体" w:eastAsia="宋体" w:cs="宋体"/>
          <w:b w:val="0"/>
          <w:bCs w:val="0"/>
          <w:i w:val="0"/>
          <w:iCs w:val="0"/>
          <w:color w:val="auto"/>
          <w:sz w:val="18"/>
          <w:szCs w:val="44"/>
          <w:highlight w:val="none"/>
          <w:lang w:eastAsia="zh-CN" w:bidi="ar"/>
        </w:rPr>
        <w:t>机关</w:t>
      </w:r>
      <w:r>
        <w:rPr>
          <w:rFonts w:hint="eastAsia" w:ascii="宋体" w:hAnsi="宋体" w:eastAsia="宋体" w:cs="宋体"/>
          <w:b w:val="0"/>
          <w:bCs w:val="0"/>
          <w:i w:val="0"/>
          <w:iCs w:val="0"/>
          <w:color w:val="auto"/>
          <w:sz w:val="18"/>
          <w:szCs w:val="44"/>
          <w:highlight w:val="none"/>
          <w:lang w:val="en-US" w:eastAsia="zh-CN" w:bidi="ar"/>
        </w:rPr>
        <w:t>人均用水量</w:t>
      </w:r>
      <w:r>
        <w:rPr>
          <w:rFonts w:hint="eastAsia" w:ascii="宋体" w:hAnsi="宋体" w:cs="宋体"/>
          <w:b w:val="0"/>
          <w:bCs w:val="0"/>
          <w:strike w:val="0"/>
          <w:color w:val="auto"/>
          <w:sz w:val="18"/>
          <w:szCs w:val="44"/>
          <w:highlight w:val="none"/>
          <w:lang w:val="en-US" w:eastAsia="zh-CN" w:bidi="ar"/>
        </w:rPr>
        <w:t>）/（</w:t>
      </w:r>
      <w:r>
        <w:rPr>
          <w:rFonts w:hint="eastAsia" w:ascii="宋体" w:hAnsi="宋体" w:eastAsia="宋体" w:cs="宋体"/>
          <w:b w:val="0"/>
          <w:bCs w:val="0"/>
          <w:i w:val="0"/>
          <w:iCs w:val="0"/>
          <w:color w:val="auto"/>
          <w:sz w:val="18"/>
          <w:szCs w:val="44"/>
          <w:highlight w:val="none"/>
          <w:lang w:eastAsia="zh-CN" w:bidi="ar"/>
        </w:rPr>
        <w:t>机关</w:t>
      </w:r>
      <w:r>
        <w:rPr>
          <w:rFonts w:hint="eastAsia" w:ascii="宋体" w:hAnsi="宋体" w:eastAsia="宋体" w:cs="宋体"/>
          <w:b w:val="0"/>
          <w:bCs w:val="0"/>
          <w:i w:val="0"/>
          <w:iCs w:val="0"/>
          <w:color w:val="auto"/>
          <w:sz w:val="18"/>
          <w:szCs w:val="44"/>
          <w:highlight w:val="none"/>
          <w:lang w:bidi="ar"/>
        </w:rPr>
        <w:t>用水定额</w:t>
      </w:r>
      <w:r>
        <w:rPr>
          <w:rFonts w:hint="eastAsia" w:ascii="宋体" w:hAnsi="宋体" w:eastAsia="宋体" w:cs="宋体"/>
          <w:b w:val="0"/>
          <w:bCs w:val="0"/>
          <w:i w:val="0"/>
          <w:iCs w:val="0"/>
          <w:color w:val="auto"/>
          <w:sz w:val="18"/>
          <w:szCs w:val="44"/>
          <w:highlight w:val="none"/>
          <w:lang w:eastAsia="zh-CN" w:bidi="ar"/>
        </w:rPr>
        <w:t>通用</w:t>
      </w:r>
      <w:r>
        <w:rPr>
          <w:rFonts w:hint="eastAsia" w:ascii="宋体" w:hAnsi="宋体" w:eastAsia="宋体" w:cs="宋体"/>
          <w:b w:val="0"/>
          <w:bCs w:val="0"/>
          <w:i w:val="0"/>
          <w:iCs w:val="0"/>
          <w:color w:val="auto"/>
          <w:sz w:val="18"/>
          <w:szCs w:val="44"/>
          <w:highlight w:val="none"/>
          <w:lang w:bidi="ar"/>
        </w:rPr>
        <w:t>值</w:t>
      </w:r>
      <w:r>
        <w:rPr>
          <w:rFonts w:hint="eastAsia" w:ascii="宋体" w:hAnsi="宋体" w:cs="宋体"/>
          <w:b w:val="0"/>
          <w:bCs w:val="0"/>
          <w:i w:val="0"/>
          <w:iCs w:val="0"/>
          <w:color w:val="auto"/>
          <w:sz w:val="18"/>
          <w:szCs w:val="44"/>
          <w:highlight w:val="none"/>
          <w:lang w:val="en-US" w:eastAsia="zh-CN" w:bidi="ar"/>
        </w:rPr>
        <w:t>-</w:t>
      </w:r>
      <w:r>
        <w:rPr>
          <w:rFonts w:hint="eastAsia" w:ascii="宋体" w:hAnsi="宋体" w:eastAsia="宋体" w:cs="宋体"/>
          <w:b w:val="0"/>
          <w:bCs w:val="0"/>
          <w:i w:val="0"/>
          <w:iCs w:val="0"/>
          <w:color w:val="auto"/>
          <w:sz w:val="18"/>
          <w:szCs w:val="44"/>
          <w:highlight w:val="none"/>
          <w:lang w:val="en-US" w:eastAsia="zh-CN" w:bidi="ar"/>
        </w:rPr>
        <w:t>机关</w:t>
      </w:r>
      <w:r>
        <w:rPr>
          <w:rFonts w:hint="eastAsia" w:ascii="宋体" w:hAnsi="宋体" w:eastAsia="宋体" w:cs="宋体"/>
          <w:b w:val="0"/>
          <w:bCs w:val="0"/>
          <w:i w:val="0"/>
          <w:iCs w:val="0"/>
          <w:color w:val="auto"/>
          <w:sz w:val="18"/>
          <w:szCs w:val="44"/>
          <w:highlight w:val="none"/>
          <w:lang w:bidi="ar"/>
        </w:rPr>
        <w:t>用水定额先进值</w:t>
      </w:r>
      <w:r>
        <w:rPr>
          <w:rFonts w:hint="eastAsia" w:ascii="宋体" w:hAnsi="宋体" w:cs="宋体"/>
          <w:b w:val="0"/>
          <w:bCs w:val="0"/>
          <w:strike w:val="0"/>
          <w:color w:val="auto"/>
          <w:sz w:val="18"/>
          <w:szCs w:val="44"/>
          <w:highlight w:val="none"/>
          <w:lang w:val="en-US" w:eastAsia="zh-CN" w:bidi="ar"/>
        </w:rPr>
        <w:t>）]+8。</w:t>
      </w:r>
    </w:p>
    <w:p w14:paraId="72BD0316">
      <w:pPr>
        <w:pStyle w:val="4"/>
        <w:numPr>
          <w:ilvl w:val="0"/>
          <w:numId w:val="4"/>
        </w:numPr>
        <w:shd w:val="clear" w:color="auto" w:fill="auto"/>
        <w:kinsoku/>
        <w:overflowPunct w:val="0"/>
        <w:snapToGrid w:val="0"/>
        <w:spacing w:before="10" w:beforeLines="0" w:after="0" w:afterLines="0" w:line="300" w:lineRule="exact"/>
        <w:ind w:left="425" w:hanging="425" w:firstLineChars="0"/>
        <w:outlineLvl w:val="9"/>
        <w:rPr>
          <w:rFonts w:hint="eastAsia" w:ascii="宋体" w:hAnsi="宋体" w:eastAsia="宋体" w:cs="宋体"/>
          <w:b w:val="0"/>
          <w:bCs w:val="0"/>
          <w:color w:val="auto"/>
          <w:sz w:val="18"/>
          <w:szCs w:val="44"/>
          <w:highlight w:val="none"/>
          <w:lang w:val="en-US" w:eastAsia="zh-CN" w:bidi="ar"/>
        </w:rPr>
      </w:pPr>
      <w:r>
        <w:rPr>
          <w:rFonts w:hint="eastAsia" w:ascii="宋体" w:hAnsi="宋体" w:cs="宋体"/>
          <w:b w:val="0"/>
          <w:bCs w:val="0"/>
          <w:color w:val="auto"/>
          <w:sz w:val="18"/>
          <w:szCs w:val="44"/>
          <w:highlight w:val="none"/>
          <w:lang w:val="en-US" w:eastAsia="zh-CN" w:bidi="ar"/>
        </w:rPr>
        <w:t>机关</w:t>
      </w:r>
      <w:r>
        <w:rPr>
          <w:rFonts w:hint="eastAsia" w:ascii="宋体" w:hAnsi="宋体" w:cs="宋体"/>
          <w:b w:val="0"/>
          <w:bCs w:val="0"/>
          <w:color w:val="auto"/>
          <w:sz w:val="18"/>
          <w:szCs w:val="44"/>
          <w:highlight w:val="none"/>
          <w:lang w:eastAsia="zh-CN" w:bidi="ar"/>
        </w:rPr>
        <w:t>人均</w:t>
      </w:r>
      <w:r>
        <w:rPr>
          <w:rFonts w:hint="eastAsia" w:ascii="宋体" w:hAnsi="宋体" w:cs="宋体"/>
          <w:b w:val="0"/>
          <w:bCs w:val="0"/>
          <w:color w:val="auto"/>
          <w:sz w:val="18"/>
          <w:szCs w:val="44"/>
          <w:highlight w:val="none"/>
          <w:lang w:val="en-US" w:eastAsia="zh-CN" w:bidi="ar"/>
        </w:rPr>
        <w:t>用水量</w:t>
      </w:r>
      <w:r>
        <w:rPr>
          <w:rFonts w:hint="eastAsia" w:ascii="宋体" w:hAnsi="宋体" w:eastAsia="宋体" w:cs="宋体"/>
          <w:b w:val="0"/>
          <w:bCs w:val="0"/>
          <w:color w:val="auto"/>
          <w:sz w:val="18"/>
          <w:szCs w:val="44"/>
          <w:highlight w:val="none"/>
          <w:lang w:val="en-US" w:eastAsia="zh-CN" w:bidi="ar"/>
        </w:rPr>
        <w:t>计算公式：</w:t>
      </w:r>
      <w:r>
        <w:rPr>
          <w:rFonts w:hint="eastAsia" w:ascii="宋体" w:hAnsi="宋体" w:cs="宋体"/>
          <w:b w:val="0"/>
          <w:bCs w:val="0"/>
          <w:color w:val="auto"/>
          <w:sz w:val="18"/>
          <w:szCs w:val="44"/>
          <w:highlight w:val="none"/>
          <w:lang w:val="en-US" w:eastAsia="zh-CN" w:bidi="ar"/>
        </w:rPr>
        <w:t>机关</w:t>
      </w:r>
      <w:r>
        <w:rPr>
          <w:rFonts w:hint="eastAsia" w:ascii="宋体" w:hAnsi="宋体" w:cs="宋体"/>
          <w:b w:val="0"/>
          <w:bCs w:val="0"/>
          <w:color w:val="auto"/>
          <w:sz w:val="18"/>
          <w:szCs w:val="44"/>
          <w:highlight w:val="none"/>
          <w:lang w:eastAsia="zh-CN" w:bidi="ar"/>
        </w:rPr>
        <w:t>人均</w:t>
      </w:r>
      <w:r>
        <w:rPr>
          <w:rFonts w:hint="eastAsia" w:ascii="宋体" w:hAnsi="宋体" w:cs="宋体"/>
          <w:b w:val="0"/>
          <w:bCs w:val="0"/>
          <w:color w:val="auto"/>
          <w:sz w:val="18"/>
          <w:szCs w:val="44"/>
          <w:highlight w:val="none"/>
          <w:lang w:val="en-US" w:eastAsia="zh-CN" w:bidi="ar"/>
        </w:rPr>
        <w:t>用水量=</w:t>
      </w:r>
      <w:r>
        <w:rPr>
          <w:rFonts w:hint="eastAsia" w:ascii="宋体" w:hAnsi="宋体" w:eastAsia="宋体" w:cs="宋体"/>
          <w:b w:val="0"/>
          <w:bCs w:val="0"/>
          <w:color w:val="auto"/>
          <w:sz w:val="18"/>
          <w:szCs w:val="44"/>
          <w:highlight w:val="none"/>
          <w:lang w:val="en-US" w:eastAsia="zh-CN" w:bidi="ar"/>
        </w:rPr>
        <w:t>机关年用水量</w:t>
      </w:r>
      <w:r>
        <w:rPr>
          <w:rFonts w:hint="eastAsia" w:ascii="宋体" w:hAnsi="宋体" w:cs="宋体"/>
          <w:b w:val="0"/>
          <w:bCs w:val="0"/>
          <w:color w:val="auto"/>
          <w:sz w:val="18"/>
          <w:szCs w:val="44"/>
          <w:highlight w:val="none"/>
          <w:lang w:val="en-US" w:eastAsia="zh-CN" w:bidi="ar"/>
        </w:rPr>
        <w:t>/</w:t>
      </w:r>
      <w:r>
        <w:rPr>
          <w:rFonts w:hint="eastAsia" w:ascii="宋体" w:hAnsi="宋体" w:eastAsia="宋体" w:cs="宋体"/>
          <w:b w:val="0"/>
          <w:bCs w:val="0"/>
          <w:color w:val="auto"/>
          <w:sz w:val="18"/>
          <w:szCs w:val="44"/>
          <w:highlight w:val="none"/>
          <w:lang w:val="en-US" w:eastAsia="zh-CN" w:bidi="ar"/>
        </w:rPr>
        <w:t>机关用水人数</w:t>
      </w:r>
      <w:r>
        <w:rPr>
          <w:rFonts w:hint="eastAsia" w:ascii="宋体" w:hAnsi="宋体" w:cs="宋体"/>
          <w:b w:val="0"/>
          <w:bCs w:val="0"/>
          <w:color w:val="auto"/>
          <w:sz w:val="18"/>
          <w:szCs w:val="44"/>
          <w:highlight w:val="none"/>
          <w:lang w:val="en-US" w:eastAsia="zh-CN" w:bidi="ar"/>
        </w:rPr>
        <w:t>。</w:t>
      </w:r>
      <w:r>
        <w:rPr>
          <w:rFonts w:hint="eastAsia" w:ascii="宋体" w:hAnsi="宋体" w:eastAsia="宋体" w:cs="宋体"/>
          <w:b w:val="0"/>
          <w:bCs w:val="0"/>
          <w:color w:val="auto"/>
          <w:sz w:val="18"/>
          <w:szCs w:val="44"/>
          <w:highlight w:val="none"/>
          <w:shd w:val="clear" w:color="auto" w:fill="auto"/>
          <w:lang w:val="en-US" w:eastAsia="zh-CN" w:bidi="ar"/>
        </w:rPr>
        <w:t>机关年用水量中非常规水利用量可根据其水质特点、处理工艺和用途等进行折算，用水人数应根据各类人员按照不同用水行为特征进行折算，具体</w:t>
      </w:r>
      <w:r>
        <w:rPr>
          <w:rFonts w:hint="eastAsia" w:ascii="宋体" w:hAnsi="宋体" w:eastAsia="宋体" w:cs="宋体"/>
          <w:b w:val="0"/>
          <w:bCs w:val="0"/>
          <w:color w:val="auto"/>
          <w:sz w:val="18"/>
          <w:szCs w:val="44"/>
          <w:highlight w:val="none"/>
          <w:lang w:bidi="ar"/>
        </w:rPr>
        <w:t>机关年用水量、用水人数</w:t>
      </w:r>
      <w:r>
        <w:rPr>
          <w:rFonts w:hint="eastAsia" w:ascii="宋体" w:hAnsi="宋体" w:eastAsia="宋体" w:cs="宋体"/>
          <w:b w:val="0"/>
          <w:bCs w:val="0"/>
          <w:color w:val="auto"/>
          <w:sz w:val="18"/>
          <w:szCs w:val="44"/>
          <w:highlight w:val="none"/>
          <w:lang w:eastAsia="zh-CN" w:bidi="ar"/>
        </w:rPr>
        <w:t>的</w:t>
      </w:r>
      <w:r>
        <w:rPr>
          <w:rFonts w:hint="eastAsia" w:ascii="宋体" w:hAnsi="宋体" w:eastAsia="宋体" w:cs="宋体"/>
          <w:b w:val="0"/>
          <w:bCs w:val="0"/>
          <w:color w:val="auto"/>
          <w:sz w:val="18"/>
          <w:szCs w:val="44"/>
          <w:highlight w:val="none"/>
          <w:lang w:bidi="ar"/>
        </w:rPr>
        <w:t>计算方法按照</w:t>
      </w:r>
      <w:r>
        <w:rPr>
          <w:rFonts w:hint="eastAsia" w:ascii="宋体" w:hAnsi="宋体" w:eastAsia="宋体" w:cs="宋体"/>
          <w:b w:val="0"/>
          <w:bCs w:val="0"/>
          <w:color w:val="auto"/>
          <w:sz w:val="18"/>
          <w:szCs w:val="44"/>
          <w:highlight w:val="none"/>
          <w:lang w:eastAsia="zh-CN" w:bidi="ar"/>
        </w:rPr>
        <w:t>省级</w:t>
      </w:r>
      <w:r>
        <w:rPr>
          <w:rFonts w:hint="eastAsia" w:ascii="宋体" w:hAnsi="宋体" w:eastAsia="宋体" w:cs="宋体"/>
          <w:b w:val="0"/>
          <w:bCs w:val="0"/>
          <w:color w:val="auto"/>
          <w:sz w:val="18"/>
          <w:szCs w:val="44"/>
          <w:highlight w:val="none"/>
          <w:lang w:bidi="ar"/>
        </w:rPr>
        <w:t>用水定额</w:t>
      </w:r>
      <w:r>
        <w:rPr>
          <w:rFonts w:hint="eastAsia" w:ascii="宋体" w:hAnsi="宋体" w:eastAsia="宋体" w:cs="宋体"/>
          <w:b w:val="0"/>
          <w:bCs w:val="0"/>
          <w:color w:val="auto"/>
          <w:sz w:val="18"/>
          <w:szCs w:val="44"/>
          <w:highlight w:val="none"/>
          <w:lang w:val="en-US" w:eastAsia="zh-CN" w:bidi="ar"/>
        </w:rPr>
        <w:t>的规定</w:t>
      </w:r>
      <w:r>
        <w:rPr>
          <w:rFonts w:hint="eastAsia" w:ascii="宋体" w:hAnsi="宋体" w:eastAsia="宋体" w:cs="宋体"/>
          <w:b w:val="0"/>
          <w:bCs w:val="0"/>
          <w:color w:val="auto"/>
          <w:sz w:val="18"/>
          <w:szCs w:val="44"/>
          <w:highlight w:val="none"/>
          <w:lang w:bidi="ar"/>
        </w:rPr>
        <w:t>执行。</w:t>
      </w:r>
    </w:p>
    <w:p w14:paraId="6C742D19">
      <w:pPr>
        <w:pStyle w:val="4"/>
        <w:numPr>
          <w:ilvl w:val="0"/>
          <w:numId w:val="4"/>
        </w:numPr>
        <w:shd w:val="clear" w:color="auto" w:fill="auto"/>
        <w:kinsoku/>
        <w:overflowPunct w:val="0"/>
        <w:snapToGrid w:val="0"/>
        <w:spacing w:before="10" w:after="156" w:line="300" w:lineRule="exact"/>
        <w:ind w:left="425" w:hanging="425" w:firstLineChars="0"/>
        <w:jc w:val="both"/>
        <w:outlineLvl w:val="9"/>
        <w:rPr>
          <w:rFonts w:hint="eastAsia" w:ascii="宋体" w:hAnsi="宋体" w:eastAsia="宋体" w:cs="宋体"/>
          <w:b w:val="0"/>
          <w:bCs w:val="0"/>
          <w:color w:val="auto"/>
          <w:kern w:val="2"/>
          <w:sz w:val="18"/>
          <w:szCs w:val="44"/>
          <w:highlight w:val="none"/>
          <w:lang w:val="en-US" w:eastAsia="zh-CN" w:bidi="ar"/>
        </w:rPr>
      </w:pPr>
      <w:r>
        <w:rPr>
          <w:rFonts w:hint="eastAsia" w:ascii="宋体" w:hAnsi="宋体" w:eastAsia="宋体" w:cs="宋体"/>
          <w:b w:val="0"/>
          <w:bCs w:val="0"/>
          <w:color w:val="auto"/>
          <w:kern w:val="2"/>
          <w:sz w:val="18"/>
          <w:szCs w:val="44"/>
          <w:highlight w:val="none"/>
          <w:lang w:val="en-US" w:eastAsia="zh-CN" w:bidi="ar"/>
        </w:rPr>
        <w:t>水计量器具配备率计算公式：</w:t>
      </w:r>
      <w:r>
        <w:rPr>
          <w:rFonts w:hint="eastAsia" w:ascii="宋体" w:hAnsi="宋体" w:eastAsia="宋体" w:cs="宋体"/>
          <w:b w:val="0"/>
          <w:bCs w:val="0"/>
          <w:color w:val="auto"/>
          <w:sz w:val="18"/>
          <w:szCs w:val="44"/>
          <w:highlight w:val="none"/>
          <w:lang w:val="en-US" w:eastAsia="zh-CN" w:bidi="ar"/>
        </w:rPr>
        <w:t>机关</w:t>
      </w:r>
      <w:r>
        <w:rPr>
          <w:rFonts w:hint="eastAsia" w:ascii="宋体" w:hAnsi="宋体" w:eastAsia="宋体" w:cs="宋体"/>
          <w:b w:val="0"/>
          <w:bCs w:val="0"/>
          <w:color w:val="auto"/>
          <w:kern w:val="2"/>
          <w:sz w:val="18"/>
          <w:szCs w:val="44"/>
          <w:highlight w:val="none"/>
          <w:lang w:val="en-US" w:eastAsia="zh-CN" w:bidi="ar"/>
        </w:rPr>
        <w:t>水计量器具配备率=</w:t>
      </w:r>
      <w:r>
        <w:rPr>
          <w:rFonts w:hint="eastAsia" w:ascii="宋体" w:hAnsi="宋体" w:eastAsia="宋体" w:cs="宋体"/>
          <w:b w:val="0"/>
          <w:bCs w:val="0"/>
          <w:color w:val="auto"/>
          <w:sz w:val="18"/>
          <w:szCs w:val="44"/>
          <w:highlight w:val="none"/>
          <w:lang w:val="en-US" w:eastAsia="zh-CN" w:bidi="ar"/>
        </w:rPr>
        <w:t>实际安装配备的水计量器具数量/按GB/T 24789和GB/T 28714要求需要配备的水计量器具数量</w:t>
      </w:r>
      <w:r>
        <w:rPr>
          <w:rFonts w:hint="eastAsia" w:ascii="宋体" w:hAnsi="宋体" w:cs="宋体"/>
          <w:b w:val="0"/>
          <w:bCs w:val="0"/>
          <w:strike w:val="0"/>
          <w:color w:val="auto"/>
          <w:sz w:val="18"/>
          <w:szCs w:val="44"/>
          <w:highlight w:val="none"/>
          <w:lang w:val="en-US" w:eastAsia="zh-CN" w:bidi="ar"/>
        </w:rPr>
        <w:t>×100%。</w:t>
      </w:r>
    </w:p>
    <w:p w14:paraId="2D4C6B72">
      <w:pPr>
        <w:pStyle w:val="4"/>
        <w:numPr>
          <w:ilvl w:val="0"/>
          <w:numId w:val="4"/>
        </w:numPr>
        <w:shd w:val="clear" w:color="auto" w:fill="auto"/>
        <w:kinsoku/>
        <w:overflowPunct w:val="0"/>
        <w:snapToGrid w:val="0"/>
        <w:spacing w:before="10" w:after="156" w:line="300" w:lineRule="exact"/>
        <w:ind w:left="425" w:hanging="425" w:firstLineChars="0"/>
        <w:jc w:val="both"/>
        <w:outlineLvl w:val="9"/>
        <w:rPr>
          <w:rFonts w:hint="eastAsia" w:ascii="宋体" w:hAnsi="宋体" w:eastAsia="宋体" w:cs="宋体"/>
          <w:b w:val="0"/>
          <w:bCs w:val="0"/>
          <w:color w:val="auto"/>
          <w:sz w:val="18"/>
          <w:szCs w:val="44"/>
          <w:highlight w:val="none"/>
          <w:lang w:val="en-US" w:eastAsia="zh-CN" w:bidi="ar"/>
        </w:rPr>
      </w:pPr>
      <w:r>
        <w:rPr>
          <w:rFonts w:hint="eastAsia" w:ascii="宋体" w:hAnsi="宋体" w:eastAsia="宋体" w:cs="宋体"/>
          <w:b w:val="0"/>
          <w:bCs w:val="0"/>
          <w:color w:val="auto"/>
          <w:sz w:val="18"/>
          <w:szCs w:val="44"/>
          <w:highlight w:val="none"/>
          <w:lang w:val="en-US" w:eastAsia="zh-CN" w:bidi="ar"/>
        </w:rPr>
        <w:t>节水型器具普及率计算公式：机关节水型器具普及率=用水器具中节水型器具的数量/用水器具总数</w:t>
      </w:r>
      <w:r>
        <w:rPr>
          <w:rFonts w:hint="eastAsia" w:ascii="宋体" w:hAnsi="宋体" w:cs="宋体"/>
          <w:b w:val="0"/>
          <w:bCs w:val="0"/>
          <w:strike w:val="0"/>
          <w:color w:val="auto"/>
          <w:sz w:val="18"/>
          <w:szCs w:val="44"/>
          <w:highlight w:val="none"/>
          <w:lang w:val="en-US" w:eastAsia="zh-CN" w:bidi="ar"/>
        </w:rPr>
        <w:t>×100%。</w:t>
      </w:r>
    </w:p>
    <w:p w14:paraId="1AC6B347">
      <w:pPr>
        <w:pStyle w:val="4"/>
        <w:widowControl w:val="0"/>
        <w:numPr>
          <w:ilvl w:val="0"/>
          <w:numId w:val="4"/>
        </w:numPr>
        <w:shd w:val="clear" w:color="auto" w:fill="auto"/>
        <w:kinsoku/>
        <w:overflowPunct w:val="0"/>
        <w:snapToGrid w:val="0"/>
        <w:spacing w:before="10" w:after="156" w:line="300" w:lineRule="exact"/>
        <w:ind w:left="425" w:leftChars="0" w:hanging="425" w:firstLineChars="0"/>
        <w:jc w:val="both"/>
        <w:outlineLvl w:val="9"/>
        <w:rPr>
          <w:rFonts w:hint="eastAsia" w:ascii="宋体" w:hAnsi="宋体" w:cs="宋体"/>
          <w:b w:val="0"/>
          <w:bCs w:val="0"/>
          <w:strike w:val="0"/>
          <w:color w:val="auto"/>
          <w:sz w:val="18"/>
          <w:szCs w:val="44"/>
          <w:highlight w:val="none"/>
          <w:lang w:val="en-US" w:eastAsia="zh-CN" w:bidi="ar"/>
        </w:rPr>
      </w:pPr>
      <w:r>
        <w:rPr>
          <w:rFonts w:hint="eastAsia" w:ascii="宋体" w:hAnsi="宋体" w:cs="宋体"/>
          <w:b w:val="0"/>
          <w:bCs w:val="0"/>
          <w:color w:val="auto"/>
          <w:sz w:val="18"/>
          <w:szCs w:val="44"/>
          <w:highlight w:val="none"/>
          <w:lang w:val="en-US" w:eastAsia="zh-CN" w:bidi="ar"/>
        </w:rPr>
        <w:t>用</w:t>
      </w:r>
      <w:r>
        <w:rPr>
          <w:rFonts w:hint="eastAsia" w:ascii="宋体" w:hAnsi="宋体" w:eastAsia="宋体" w:cs="宋体"/>
          <w:b w:val="0"/>
          <w:bCs w:val="0"/>
          <w:color w:val="auto"/>
          <w:sz w:val="18"/>
          <w:szCs w:val="44"/>
          <w:highlight w:val="none"/>
          <w:lang w:val="en-US" w:eastAsia="zh-CN" w:bidi="ar"/>
        </w:rPr>
        <w:t>水管网漏损率计算公式：</w:t>
      </w:r>
      <w:r>
        <w:rPr>
          <w:rFonts w:hint="eastAsia" w:ascii="宋体" w:hAnsi="宋体" w:eastAsia="宋体" w:cs="宋体"/>
          <w:b w:val="0"/>
          <w:bCs w:val="0"/>
          <w:color w:val="auto"/>
          <w:sz w:val="18"/>
          <w:szCs w:val="44"/>
          <w:highlight w:val="none"/>
          <w:shd w:val="clear" w:color="auto" w:fill="auto"/>
          <w:lang w:eastAsia="zh-CN" w:bidi="ar"/>
        </w:rPr>
        <w:t>机关</w:t>
      </w:r>
      <w:r>
        <w:rPr>
          <w:rFonts w:hint="eastAsia" w:ascii="宋体" w:hAnsi="宋体" w:cs="宋体"/>
          <w:b w:val="0"/>
          <w:bCs w:val="0"/>
          <w:color w:val="auto"/>
          <w:sz w:val="18"/>
          <w:szCs w:val="44"/>
          <w:highlight w:val="none"/>
          <w:shd w:val="clear" w:color="auto" w:fill="auto"/>
          <w:lang w:eastAsia="zh-CN" w:bidi="ar"/>
        </w:rPr>
        <w:t>用</w:t>
      </w:r>
      <w:r>
        <w:rPr>
          <w:rFonts w:hint="eastAsia" w:ascii="宋体" w:hAnsi="宋体" w:eastAsia="宋体" w:cs="宋体"/>
          <w:b w:val="0"/>
          <w:bCs w:val="0"/>
          <w:color w:val="auto"/>
          <w:sz w:val="18"/>
          <w:szCs w:val="44"/>
          <w:highlight w:val="none"/>
          <w:shd w:val="clear" w:color="auto" w:fill="auto"/>
          <w:lang w:eastAsia="zh-CN" w:bidi="ar"/>
        </w:rPr>
        <w:t>水管网漏损率</w:t>
      </w:r>
      <w:r>
        <w:rPr>
          <w:rFonts w:hint="eastAsia" w:ascii="宋体" w:hAnsi="宋体" w:eastAsia="宋体" w:cs="宋体"/>
          <w:b w:val="0"/>
          <w:bCs w:val="0"/>
          <w:color w:val="auto"/>
          <w:sz w:val="18"/>
          <w:szCs w:val="44"/>
          <w:highlight w:val="none"/>
          <w:shd w:val="clear" w:color="auto" w:fill="auto"/>
          <w:lang w:val="en-US" w:eastAsia="zh-CN" w:bidi="ar"/>
        </w:rPr>
        <w:t>=（</w:t>
      </w:r>
      <w:r>
        <w:rPr>
          <w:rFonts w:hint="eastAsia" w:ascii="宋体" w:hAnsi="宋体" w:eastAsia="宋体" w:cs="宋体"/>
          <w:b w:val="0"/>
          <w:bCs w:val="0"/>
          <w:i w:val="0"/>
          <w:iCs w:val="0"/>
          <w:color w:val="auto"/>
          <w:sz w:val="18"/>
          <w:szCs w:val="44"/>
          <w:highlight w:val="none"/>
          <w:lang w:eastAsia="zh-CN" w:bidi="ar"/>
        </w:rPr>
        <w:t>统计报告期（年）内机关一级</w:t>
      </w:r>
      <w:r>
        <w:rPr>
          <w:rFonts w:hint="eastAsia" w:ascii="宋体" w:hAnsi="宋体" w:eastAsia="宋体" w:cs="宋体"/>
          <w:b w:val="0"/>
          <w:bCs w:val="0"/>
          <w:i w:val="0"/>
          <w:iCs w:val="0"/>
          <w:color w:val="auto"/>
          <w:sz w:val="18"/>
          <w:szCs w:val="44"/>
          <w:highlight w:val="none"/>
          <w:lang w:val="en-US" w:eastAsia="zh-CN" w:bidi="ar"/>
        </w:rPr>
        <w:t>计量</w:t>
      </w:r>
      <w:r>
        <w:rPr>
          <w:rFonts w:hint="eastAsia" w:ascii="宋体" w:hAnsi="宋体" w:eastAsia="宋体" w:cs="宋体"/>
          <w:b w:val="0"/>
          <w:bCs w:val="0"/>
          <w:i w:val="0"/>
          <w:iCs w:val="0"/>
          <w:color w:val="auto"/>
          <w:sz w:val="18"/>
          <w:szCs w:val="44"/>
          <w:highlight w:val="none"/>
          <w:lang w:eastAsia="zh-CN" w:bidi="ar"/>
        </w:rPr>
        <w:t>表</w:t>
      </w:r>
      <w:r>
        <w:rPr>
          <w:rFonts w:hint="eastAsia" w:ascii="宋体" w:hAnsi="宋体" w:eastAsia="宋体" w:cs="宋体"/>
          <w:b w:val="0"/>
          <w:bCs w:val="0"/>
          <w:i w:val="0"/>
          <w:iCs w:val="0"/>
          <w:color w:val="auto"/>
          <w:sz w:val="18"/>
          <w:szCs w:val="44"/>
          <w:highlight w:val="none"/>
          <w:shd w:val="clear" w:color="auto" w:fill="auto"/>
          <w:lang w:bidi="ar"/>
        </w:rPr>
        <w:t>水量</w:t>
      </w:r>
      <w:r>
        <w:rPr>
          <w:rFonts w:hint="eastAsia" w:ascii="宋体" w:hAnsi="宋体" w:eastAsia="宋体" w:cs="宋体"/>
          <w:b w:val="0"/>
          <w:bCs w:val="0"/>
          <w:i w:val="0"/>
          <w:iCs w:val="0"/>
          <w:color w:val="auto"/>
          <w:sz w:val="18"/>
          <w:szCs w:val="44"/>
          <w:highlight w:val="none"/>
          <w:shd w:val="clear" w:color="auto" w:fill="auto"/>
          <w:lang w:eastAsia="zh-CN" w:bidi="ar"/>
        </w:rPr>
        <w:t>之和</w:t>
      </w:r>
      <w:r>
        <w:rPr>
          <w:rFonts w:hint="eastAsia" w:ascii="宋体" w:hAnsi="宋体" w:eastAsia="宋体" w:cs="宋体"/>
          <w:b w:val="0"/>
          <w:bCs w:val="0"/>
          <w:i w:val="0"/>
          <w:iCs w:val="0"/>
          <w:color w:val="auto"/>
          <w:sz w:val="18"/>
          <w:szCs w:val="44"/>
          <w:highlight w:val="none"/>
          <w:shd w:val="clear" w:color="auto" w:fill="auto"/>
          <w:lang w:val="en-US" w:eastAsia="zh-CN" w:bidi="ar"/>
        </w:rPr>
        <w:t>-</w:t>
      </w:r>
      <w:r>
        <w:rPr>
          <w:rFonts w:hint="eastAsia" w:ascii="宋体" w:hAnsi="宋体" w:eastAsia="宋体" w:cs="宋体"/>
          <w:b w:val="0"/>
          <w:bCs w:val="0"/>
          <w:i w:val="0"/>
          <w:iCs w:val="0"/>
          <w:color w:val="auto"/>
          <w:sz w:val="18"/>
          <w:szCs w:val="44"/>
          <w:highlight w:val="none"/>
          <w:shd w:val="clear" w:color="auto" w:fill="auto"/>
          <w:lang w:eastAsia="zh-CN" w:bidi="ar"/>
        </w:rPr>
        <w:t>统计报告期（年）内机关</w:t>
      </w:r>
      <w:r>
        <w:rPr>
          <w:rFonts w:hint="eastAsia" w:ascii="宋体" w:hAnsi="宋体" w:eastAsia="宋体" w:cs="宋体"/>
          <w:b w:val="0"/>
          <w:bCs w:val="0"/>
          <w:i w:val="0"/>
          <w:iCs w:val="0"/>
          <w:color w:val="auto"/>
          <w:sz w:val="18"/>
          <w:szCs w:val="44"/>
          <w:highlight w:val="none"/>
          <w:shd w:val="clear" w:color="auto" w:fill="auto"/>
          <w:lang w:val="en-US" w:eastAsia="zh-CN" w:bidi="ar"/>
        </w:rPr>
        <w:t>次</w:t>
      </w:r>
      <w:r>
        <w:rPr>
          <w:rFonts w:hint="eastAsia" w:ascii="宋体" w:hAnsi="宋体" w:eastAsia="宋体" w:cs="宋体"/>
          <w:b w:val="0"/>
          <w:bCs w:val="0"/>
          <w:i w:val="0"/>
          <w:iCs w:val="0"/>
          <w:color w:val="auto"/>
          <w:sz w:val="18"/>
          <w:szCs w:val="44"/>
          <w:highlight w:val="none"/>
          <w:shd w:val="clear" w:color="auto" w:fill="auto"/>
          <w:lang w:eastAsia="zh-CN" w:bidi="ar"/>
        </w:rPr>
        <w:t>级</w:t>
      </w:r>
      <w:r>
        <w:rPr>
          <w:rFonts w:hint="eastAsia" w:ascii="宋体" w:hAnsi="宋体" w:eastAsia="宋体" w:cs="宋体"/>
          <w:b w:val="0"/>
          <w:bCs w:val="0"/>
          <w:i w:val="0"/>
          <w:iCs w:val="0"/>
          <w:color w:val="auto"/>
          <w:sz w:val="18"/>
          <w:szCs w:val="44"/>
          <w:highlight w:val="none"/>
          <w:shd w:val="clear" w:color="auto" w:fill="auto"/>
          <w:lang w:val="en-US" w:eastAsia="zh-CN" w:bidi="ar"/>
        </w:rPr>
        <w:t>计量</w:t>
      </w:r>
      <w:r>
        <w:rPr>
          <w:rFonts w:hint="eastAsia" w:ascii="宋体" w:hAnsi="宋体" w:eastAsia="宋体" w:cs="宋体"/>
          <w:b w:val="0"/>
          <w:bCs w:val="0"/>
          <w:i w:val="0"/>
          <w:iCs w:val="0"/>
          <w:color w:val="auto"/>
          <w:sz w:val="18"/>
          <w:szCs w:val="44"/>
          <w:highlight w:val="none"/>
          <w:shd w:val="clear" w:color="auto" w:fill="auto"/>
          <w:lang w:eastAsia="zh-CN" w:bidi="ar"/>
        </w:rPr>
        <w:t>表水量之和</w:t>
      </w:r>
      <w:r>
        <w:rPr>
          <w:rFonts w:hint="eastAsia" w:ascii="宋体" w:hAnsi="宋体" w:eastAsia="宋体" w:cs="宋体"/>
          <w:b w:val="0"/>
          <w:bCs w:val="0"/>
          <w:color w:val="auto"/>
          <w:sz w:val="18"/>
          <w:szCs w:val="44"/>
          <w:highlight w:val="none"/>
          <w:shd w:val="clear" w:color="auto" w:fill="auto"/>
          <w:lang w:val="en-US" w:eastAsia="zh-CN" w:bidi="ar"/>
        </w:rPr>
        <w:t>）/</w:t>
      </w:r>
      <w:r>
        <w:rPr>
          <w:rFonts w:hint="eastAsia" w:ascii="宋体" w:hAnsi="宋体" w:eastAsia="宋体" w:cs="宋体"/>
          <w:b w:val="0"/>
          <w:bCs w:val="0"/>
          <w:i w:val="0"/>
          <w:iCs w:val="0"/>
          <w:color w:val="auto"/>
          <w:sz w:val="18"/>
          <w:szCs w:val="44"/>
          <w:highlight w:val="none"/>
          <w:lang w:eastAsia="zh-CN" w:bidi="ar"/>
        </w:rPr>
        <w:t>统计报告期（年）内机关一级</w:t>
      </w:r>
      <w:r>
        <w:rPr>
          <w:rFonts w:hint="eastAsia" w:ascii="宋体" w:hAnsi="宋体" w:eastAsia="宋体" w:cs="宋体"/>
          <w:b w:val="0"/>
          <w:bCs w:val="0"/>
          <w:i w:val="0"/>
          <w:iCs w:val="0"/>
          <w:color w:val="auto"/>
          <w:sz w:val="18"/>
          <w:szCs w:val="44"/>
          <w:highlight w:val="none"/>
          <w:lang w:val="en-US" w:eastAsia="zh-CN" w:bidi="ar"/>
        </w:rPr>
        <w:t>计量</w:t>
      </w:r>
      <w:r>
        <w:rPr>
          <w:rFonts w:hint="eastAsia" w:ascii="宋体" w:hAnsi="宋体" w:eastAsia="宋体" w:cs="宋体"/>
          <w:b w:val="0"/>
          <w:bCs w:val="0"/>
          <w:i w:val="0"/>
          <w:iCs w:val="0"/>
          <w:color w:val="auto"/>
          <w:sz w:val="18"/>
          <w:szCs w:val="44"/>
          <w:highlight w:val="none"/>
          <w:lang w:eastAsia="zh-CN" w:bidi="ar"/>
        </w:rPr>
        <w:t>表</w:t>
      </w:r>
      <w:r>
        <w:rPr>
          <w:rFonts w:hint="eastAsia" w:ascii="宋体" w:hAnsi="宋体" w:eastAsia="宋体" w:cs="宋体"/>
          <w:b w:val="0"/>
          <w:bCs w:val="0"/>
          <w:i w:val="0"/>
          <w:iCs w:val="0"/>
          <w:color w:val="auto"/>
          <w:sz w:val="18"/>
          <w:szCs w:val="44"/>
          <w:highlight w:val="none"/>
          <w:shd w:val="clear" w:color="auto" w:fill="auto"/>
          <w:lang w:bidi="ar"/>
        </w:rPr>
        <w:t>水量</w:t>
      </w:r>
      <w:r>
        <w:rPr>
          <w:rFonts w:hint="eastAsia" w:ascii="宋体" w:hAnsi="宋体" w:eastAsia="宋体" w:cs="宋体"/>
          <w:b w:val="0"/>
          <w:bCs w:val="0"/>
          <w:i w:val="0"/>
          <w:iCs w:val="0"/>
          <w:color w:val="auto"/>
          <w:sz w:val="18"/>
          <w:szCs w:val="44"/>
          <w:highlight w:val="none"/>
          <w:shd w:val="clear" w:color="auto" w:fill="auto"/>
          <w:lang w:eastAsia="zh-CN" w:bidi="ar"/>
        </w:rPr>
        <w:t>之和</w:t>
      </w:r>
      <w:r>
        <w:rPr>
          <w:rFonts w:hint="eastAsia" w:ascii="宋体" w:hAnsi="宋体" w:cs="宋体"/>
          <w:b w:val="0"/>
          <w:bCs w:val="0"/>
          <w:strike w:val="0"/>
          <w:color w:val="auto"/>
          <w:sz w:val="18"/>
          <w:szCs w:val="44"/>
          <w:highlight w:val="none"/>
          <w:lang w:val="en-US" w:eastAsia="zh-CN" w:bidi="ar"/>
        </w:rPr>
        <w:t>×100%。</w:t>
      </w:r>
    </w:p>
    <w:p w14:paraId="08E59669">
      <w:pPr>
        <w:pStyle w:val="4"/>
        <w:widowControl w:val="0"/>
        <w:numPr>
          <w:ilvl w:val="0"/>
          <w:numId w:val="4"/>
        </w:numPr>
        <w:shd w:val="clear" w:color="auto" w:fill="auto"/>
        <w:kinsoku/>
        <w:overflowPunct w:val="0"/>
        <w:snapToGrid w:val="0"/>
        <w:spacing w:before="10" w:after="156" w:line="300" w:lineRule="exact"/>
        <w:ind w:left="425" w:leftChars="0" w:hanging="425" w:firstLineChars="0"/>
        <w:jc w:val="both"/>
        <w:outlineLvl w:val="9"/>
        <w:rPr>
          <w:rFonts w:hint="eastAsia" w:ascii="宋体" w:hAnsi="宋体" w:eastAsia="宋体" w:cs="宋体"/>
          <w:b w:val="0"/>
          <w:bCs w:val="0"/>
          <w:color w:val="auto"/>
          <w:kern w:val="2"/>
          <w:sz w:val="18"/>
          <w:szCs w:val="44"/>
          <w:highlight w:val="none"/>
          <w:lang w:val="en-US" w:eastAsia="zh-CN" w:bidi="ar"/>
        </w:rPr>
      </w:pPr>
      <w:r>
        <w:rPr>
          <w:rFonts w:hint="eastAsia" w:ascii="宋体" w:hAnsi="宋体" w:eastAsia="宋体" w:cs="宋体"/>
          <w:b w:val="0"/>
          <w:bCs w:val="0"/>
          <w:color w:val="auto"/>
          <w:kern w:val="2"/>
          <w:sz w:val="18"/>
          <w:szCs w:val="44"/>
          <w:highlight w:val="none"/>
          <w:shd w:val="clear" w:color="auto" w:fill="auto"/>
          <w:lang w:val="en-US" w:eastAsia="zh-CN" w:bidi="ar"/>
        </w:rPr>
        <w:t>次级水计量器具配备率未达到100%的，应开展水平衡测试，通过临时配备相同准确度等级的水计量器具，使次级水计量器具配备率达到100%。</w:t>
      </w:r>
    </w:p>
    <w:p w14:paraId="7B6D8240">
      <w:pPr>
        <w:pStyle w:val="4"/>
        <w:widowControl w:val="0"/>
        <w:numPr>
          <w:ilvl w:val="0"/>
          <w:numId w:val="4"/>
        </w:numPr>
        <w:shd w:val="clear" w:color="auto" w:fill="auto"/>
        <w:kinsoku/>
        <w:overflowPunct w:val="0"/>
        <w:snapToGrid w:val="0"/>
        <w:spacing w:before="10" w:after="156" w:line="300" w:lineRule="exact"/>
        <w:ind w:left="425" w:leftChars="0" w:hanging="425" w:firstLineChars="0"/>
        <w:jc w:val="both"/>
        <w:outlineLvl w:val="9"/>
        <w:rPr>
          <w:rFonts w:hint="eastAsia" w:ascii="宋体" w:hAnsi="宋体" w:eastAsia="宋体" w:cs="宋体"/>
          <w:b w:val="0"/>
          <w:bCs w:val="0"/>
          <w:color w:val="auto"/>
          <w:kern w:val="2"/>
          <w:sz w:val="18"/>
          <w:szCs w:val="44"/>
          <w:highlight w:val="none"/>
          <w:lang w:val="en-US" w:eastAsia="zh-CN" w:bidi="ar"/>
        </w:rPr>
      </w:pPr>
      <w:r>
        <w:rPr>
          <w:rFonts w:hint="eastAsia" w:ascii="宋体" w:hAnsi="宋体" w:eastAsia="宋体" w:cs="宋体"/>
          <w:b w:val="0"/>
          <w:bCs w:val="0"/>
          <w:color w:val="auto"/>
          <w:sz w:val="18"/>
          <w:szCs w:val="44"/>
          <w:highlight w:val="none"/>
          <w:lang w:val="en-US" w:eastAsia="zh-CN" w:bidi="ar"/>
        </w:rPr>
        <w:t>锅炉冷凝水回收率计算公式：机关锅炉冷凝水回收率=锅炉年蒸汽冷凝水回收量/锅炉年蒸汽发气量</w:t>
      </w:r>
      <w:r>
        <w:rPr>
          <w:rFonts w:hint="eastAsia" w:ascii="宋体" w:hAnsi="宋体" w:cs="宋体"/>
          <w:b w:val="0"/>
          <w:bCs w:val="0"/>
          <w:strike w:val="0"/>
          <w:color w:val="auto"/>
          <w:sz w:val="18"/>
          <w:szCs w:val="44"/>
          <w:highlight w:val="none"/>
          <w:lang w:val="en-US" w:eastAsia="zh-CN" w:bidi="ar"/>
        </w:rPr>
        <w:t>×100%。</w:t>
      </w:r>
    </w:p>
    <w:p w14:paraId="050B9EEA">
      <w:pPr>
        <w:pStyle w:val="4"/>
        <w:numPr>
          <w:ilvl w:val="0"/>
          <w:numId w:val="4"/>
        </w:numPr>
        <w:kinsoku/>
        <w:overflowPunct w:val="0"/>
        <w:snapToGrid w:val="0"/>
        <w:spacing w:before="10" w:after="156" w:line="300" w:lineRule="exact"/>
        <w:ind w:left="425" w:hanging="425" w:firstLineChars="0"/>
        <w:jc w:val="both"/>
        <w:outlineLvl w:val="9"/>
        <w:rPr>
          <w:rFonts w:hint="eastAsia" w:ascii="宋体" w:hAnsi="宋体" w:eastAsia="宋体" w:cs="宋体"/>
          <w:b w:val="0"/>
          <w:bCs w:val="0"/>
          <w:color w:val="auto"/>
          <w:sz w:val="18"/>
          <w:szCs w:val="44"/>
          <w:highlight w:val="none"/>
          <w:lang w:val="en-US" w:eastAsia="zh-CN" w:bidi="ar"/>
        </w:rPr>
      </w:pPr>
      <w:r>
        <w:rPr>
          <w:rFonts w:hint="eastAsia" w:ascii="宋体" w:hAnsi="宋体" w:eastAsia="宋体" w:cs="宋体"/>
          <w:b w:val="0"/>
          <w:bCs w:val="0"/>
          <w:color w:val="auto"/>
          <w:sz w:val="18"/>
          <w:szCs w:val="44"/>
          <w:highlight w:val="none"/>
          <w:lang w:val="en-US" w:eastAsia="zh-CN" w:bidi="ar"/>
        </w:rPr>
        <w:t>中央空调冷却水补水率计算公式：</w:t>
      </w:r>
      <w:r>
        <w:rPr>
          <w:rFonts w:hint="eastAsia" w:ascii="宋体" w:hAnsi="宋体" w:eastAsia="宋体" w:cs="宋体"/>
          <w:b w:val="0"/>
          <w:bCs w:val="0"/>
          <w:color w:val="auto"/>
          <w:sz w:val="18"/>
          <w:szCs w:val="44"/>
          <w:highlight w:val="none"/>
          <w:shd w:val="clear" w:color="auto" w:fill="auto"/>
          <w:lang w:eastAsia="zh-CN" w:bidi="ar"/>
        </w:rPr>
        <w:t>机关</w:t>
      </w:r>
      <w:r>
        <w:rPr>
          <w:rFonts w:hint="eastAsia" w:ascii="宋体" w:hAnsi="宋体" w:eastAsia="宋体" w:cs="宋体"/>
          <w:b w:val="0"/>
          <w:bCs w:val="0"/>
          <w:color w:val="auto"/>
          <w:sz w:val="18"/>
          <w:szCs w:val="44"/>
          <w:highlight w:val="none"/>
          <w:shd w:val="clear" w:color="auto" w:fill="auto"/>
          <w:lang w:val="en-US" w:eastAsia="zh-CN" w:bidi="ar"/>
        </w:rPr>
        <w:t>中央空调冷却水补水率=</w:t>
      </w:r>
      <w:r>
        <w:rPr>
          <w:rFonts w:hint="eastAsia" w:ascii="宋体" w:hAnsi="宋体" w:eastAsia="宋体" w:cs="宋体"/>
          <w:b w:val="0"/>
          <w:bCs w:val="0"/>
          <w:i w:val="0"/>
          <w:iCs w:val="0"/>
          <w:color w:val="auto"/>
          <w:sz w:val="18"/>
          <w:szCs w:val="44"/>
          <w:highlight w:val="none"/>
          <w:lang w:eastAsia="zh-CN" w:bidi="ar"/>
        </w:rPr>
        <w:t>中央空调冷却塔补水量</w:t>
      </w:r>
      <w:r>
        <w:rPr>
          <w:rFonts w:hint="eastAsia" w:ascii="宋体" w:hAnsi="宋体" w:eastAsia="宋体" w:cs="宋体"/>
          <w:b w:val="0"/>
          <w:bCs w:val="0"/>
          <w:i w:val="0"/>
          <w:iCs w:val="0"/>
          <w:color w:val="auto"/>
          <w:sz w:val="18"/>
          <w:szCs w:val="44"/>
          <w:highlight w:val="none"/>
          <w:lang w:val="en-US" w:eastAsia="zh-CN" w:bidi="ar"/>
        </w:rPr>
        <w:t>/</w:t>
      </w:r>
      <w:r>
        <w:rPr>
          <w:rFonts w:hint="eastAsia" w:ascii="宋体" w:hAnsi="宋体" w:eastAsia="宋体" w:cs="宋体"/>
          <w:b w:val="0"/>
          <w:bCs w:val="0"/>
          <w:color w:val="auto"/>
          <w:sz w:val="18"/>
          <w:szCs w:val="44"/>
          <w:highlight w:val="none"/>
          <w:shd w:val="clear" w:color="auto" w:fill="auto"/>
          <w:lang w:eastAsia="zh-CN" w:bidi="ar"/>
        </w:rPr>
        <w:t>中央空调冷却塔总循环水量</w:t>
      </w:r>
      <w:r>
        <w:rPr>
          <w:rFonts w:hint="eastAsia" w:ascii="宋体" w:hAnsi="宋体" w:cs="宋体"/>
          <w:b w:val="0"/>
          <w:bCs w:val="0"/>
          <w:strike w:val="0"/>
          <w:color w:val="auto"/>
          <w:sz w:val="18"/>
          <w:szCs w:val="44"/>
          <w:highlight w:val="none"/>
          <w:lang w:val="en-US" w:eastAsia="zh-CN" w:bidi="ar"/>
        </w:rPr>
        <w:t>×100%。</w:t>
      </w:r>
    </w:p>
    <w:p w14:paraId="391DAABE">
      <w:pPr>
        <w:pStyle w:val="4"/>
        <w:numPr>
          <w:ilvl w:val="0"/>
          <w:numId w:val="0"/>
        </w:numPr>
        <w:kinsoku w:val="0"/>
        <w:overflowPunct w:val="0"/>
        <w:snapToGrid w:val="0"/>
        <w:spacing w:before="10" w:after="156" w:line="300" w:lineRule="exact"/>
        <w:ind w:left="0" w:firstLine="0" w:firstLineChars="0"/>
        <w:rPr>
          <w:rFonts w:hint="eastAsia" w:ascii="宋体" w:hAnsi="宋体" w:cs="宋体"/>
          <w:color w:val="auto"/>
          <w:sz w:val="18"/>
          <w:szCs w:val="44"/>
          <w:highlight w:val="none"/>
          <w:lang w:bidi="ar"/>
        </w:rPr>
        <w:sectPr>
          <w:headerReference r:id="rId4" w:type="default"/>
          <w:footerReference r:id="rId5" w:type="default"/>
          <w:pgSz w:w="11906" w:h="16838"/>
          <w:pgMar w:top="1928" w:right="1134" w:bottom="1134" w:left="1134" w:header="1418" w:footer="1134" w:gutter="284"/>
          <w:pgBorders>
            <w:top w:val="none" w:sz="0" w:space="0"/>
            <w:left w:val="none" w:sz="0" w:space="0"/>
            <w:bottom w:val="none" w:sz="0" w:space="0"/>
            <w:right w:val="none" w:sz="0" w:space="0"/>
          </w:pgBorders>
          <w:pgNumType w:start="1"/>
          <w:cols w:space="720" w:num="1"/>
          <w:formProt w:val="0"/>
          <w:docGrid w:type="lines" w:linePitch="312" w:charSpace="0"/>
        </w:sectPr>
      </w:pPr>
      <w:bookmarkStart w:id="0" w:name="NEW_STAND_NAME"/>
      <w:bookmarkEnd w:id="0"/>
      <w:bookmarkStart w:id="1" w:name="_Toc100323063"/>
    </w:p>
    <w:bookmarkEnd w:id="1"/>
    <w:p w14:paraId="0D86E032">
      <w:pPr>
        <w:widowControl w:val="0"/>
        <w:tabs>
          <w:tab w:val="left" w:pos="6406"/>
        </w:tabs>
        <w:adjustRightInd w:val="0"/>
        <w:snapToGrid w:val="0"/>
        <w:spacing w:before="0" w:after="0" w:afterLines="0" w:line="580" w:lineRule="exact"/>
        <w:ind w:firstLine="0" w:firstLineChars="0"/>
        <w:rPr>
          <w:rFonts w:hint="eastAsia" w:ascii="宋体" w:hAnsi="宋体" w:eastAsia="方正仿宋简体" w:cs="Times New Roman"/>
          <w:snapToGrid w:val="0"/>
          <w:color w:val="auto"/>
          <w:sz w:val="28"/>
          <w:szCs w:val="18"/>
          <w:highlight w:val="none"/>
        </w:rPr>
        <w:sectPr>
          <w:type w:val="continuous"/>
          <w:pgSz w:w="11906" w:h="16838"/>
          <w:pgMar w:top="1928" w:right="1134" w:bottom="1134" w:left="1134" w:header="1418" w:footer="1134" w:gutter="284"/>
          <w:pgBorders>
            <w:top w:val="none" w:sz="0" w:space="0"/>
            <w:left w:val="none" w:sz="0" w:space="0"/>
            <w:bottom w:val="none" w:sz="0" w:space="0"/>
            <w:right w:val="none" w:sz="0" w:space="0"/>
          </w:pgBorders>
          <w:cols w:space="720" w:num="1"/>
          <w:formProt w:val="0"/>
          <w:docGrid w:type="lines" w:linePitch="312" w:charSpace="0"/>
        </w:sectPr>
      </w:pPr>
    </w:p>
    <w:p w14:paraId="04FB681F">
      <w:pPr>
        <w:widowControl w:val="0"/>
        <w:shd w:val="clear" w:color="auto" w:fill="auto"/>
        <w:adjustRightInd w:val="0"/>
        <w:snapToGrid w:val="0"/>
        <w:spacing w:before="0" w:beforeLines="0" w:after="0" w:afterLines="0" w:line="580" w:lineRule="exact"/>
        <w:jc w:val="both"/>
        <w:outlineLvl w:val="0"/>
        <w:rPr>
          <w:rFonts w:hint="eastAsia" w:ascii="方正黑体简体" w:hAnsi="方正黑体简体" w:eastAsia="方正黑体简体" w:cs="方正黑体简体"/>
          <w:color w:val="auto"/>
          <w:sz w:val="28"/>
          <w:szCs w:val="28"/>
          <w:highlight w:val="none"/>
          <w:lang w:val="en-US" w:eastAsia="zh-CN"/>
        </w:rPr>
      </w:pPr>
      <w:r>
        <w:rPr>
          <w:rFonts w:hint="eastAsia" w:ascii="方正黑体简体" w:hAnsi="方正黑体简体" w:eastAsia="方正黑体简体" w:cs="方正黑体简体"/>
          <w:color w:val="auto"/>
          <w:sz w:val="28"/>
          <w:szCs w:val="28"/>
          <w:highlight w:val="none"/>
        </w:rPr>
        <w:t>附</w:t>
      </w:r>
      <w:r>
        <w:rPr>
          <w:rFonts w:hint="eastAsia" w:ascii="方正黑体简体" w:hAnsi="方正黑体简体" w:eastAsia="方正黑体简体" w:cs="方正黑体简体"/>
          <w:snapToGrid/>
          <w:color w:val="auto"/>
          <w:spacing w:val="0"/>
          <w:kern w:val="2"/>
          <w:sz w:val="28"/>
          <w:szCs w:val="28"/>
          <w:highlight w:val="none"/>
          <w:lang w:val="en-US" w:eastAsia="zh-CN" w:bidi="ar-SA"/>
        </w:rPr>
        <w:t>件</w:t>
      </w:r>
      <w:r>
        <w:rPr>
          <w:rFonts w:hint="eastAsia" w:ascii="方正黑体简体" w:hAnsi="方正黑体简体" w:eastAsia="方正黑体简体" w:cs="方正黑体简体"/>
          <w:color w:val="auto"/>
          <w:sz w:val="28"/>
          <w:szCs w:val="28"/>
          <w:highlight w:val="none"/>
          <w:lang w:val="en-US" w:eastAsia="zh-CN"/>
        </w:rPr>
        <w:t xml:space="preserve">2  </w:t>
      </w:r>
    </w:p>
    <w:p w14:paraId="54F677D1">
      <w:pPr>
        <w:widowControl w:val="0"/>
        <w:shd w:val="clear" w:color="auto" w:fill="auto"/>
        <w:adjustRightInd w:val="0"/>
        <w:snapToGrid w:val="0"/>
        <w:spacing w:before="0" w:beforeLines="0" w:after="0" w:afterLines="0" w:line="580" w:lineRule="exact"/>
        <w:jc w:val="center"/>
        <w:outlineLvl w:val="0"/>
        <w:rPr>
          <w:rFonts w:hint="eastAsia" w:ascii="方正黑体简体" w:hAnsi="方正黑体简体" w:eastAsia="方正黑体简体" w:cs="方正黑体简体"/>
          <w:color w:val="auto"/>
          <w:sz w:val="28"/>
          <w:szCs w:val="28"/>
          <w:highlight w:val="none"/>
          <w:lang w:eastAsia="zh-CN"/>
        </w:rPr>
      </w:pPr>
      <w:r>
        <w:rPr>
          <w:rFonts w:hint="eastAsia" w:ascii="方正黑体简体" w:hAnsi="方正黑体简体" w:eastAsia="方正黑体简体" w:cs="方正黑体简体"/>
          <w:color w:val="auto"/>
          <w:sz w:val="28"/>
          <w:szCs w:val="28"/>
          <w:highlight w:val="none"/>
          <w:lang w:eastAsia="zh-CN"/>
        </w:rPr>
        <w:t>学校</w:t>
      </w:r>
      <w:r>
        <w:rPr>
          <w:rFonts w:hint="eastAsia" w:ascii="方正黑体简体" w:hAnsi="方正黑体简体" w:eastAsia="方正黑体简体" w:cs="方正黑体简体"/>
          <w:snapToGrid/>
          <w:color w:val="auto"/>
          <w:spacing w:val="0"/>
          <w:kern w:val="2"/>
          <w:sz w:val="28"/>
          <w:szCs w:val="28"/>
          <w:highlight w:val="none"/>
          <w:lang w:val="en-US" w:eastAsia="zh-CN" w:bidi="ar-SA"/>
        </w:rPr>
        <w:t>评价标准</w:t>
      </w:r>
    </w:p>
    <w:p w14:paraId="6D58C49B">
      <w:pPr>
        <w:keepNext w:val="0"/>
        <w:keepLines w:val="0"/>
        <w:pageBreakBefore w:val="0"/>
        <w:widowControl w:val="0"/>
        <w:kinsoku/>
        <w:wordWrap/>
        <w:overflowPunct/>
        <w:topLinePunct w:val="0"/>
        <w:autoSpaceDE/>
        <w:autoSpaceDN/>
        <w:bidi w:val="0"/>
        <w:adjustRightInd w:val="0"/>
        <w:snapToGrid w:val="0"/>
        <w:spacing w:line="580" w:lineRule="exact"/>
        <w:ind w:firstLine="420" w:firstLineChars="200"/>
        <w:jc w:val="both"/>
        <w:textAlignment w:val="auto"/>
        <w:rPr>
          <w:rFonts w:hint="eastAsia" w:ascii="宋体" w:hAnsi="宋体" w:eastAsia="宋体" w:cs="宋体"/>
          <w:snapToGrid w:val="0"/>
          <w:color w:val="auto"/>
          <w:spacing w:val="0"/>
          <w:kern w:val="2"/>
          <w:sz w:val="21"/>
          <w:szCs w:val="13"/>
          <w:highlight w:val="none"/>
          <w:lang w:val="en-US" w:eastAsia="zh-CN" w:bidi="ar-SA"/>
        </w:rPr>
      </w:pPr>
      <w:r>
        <w:rPr>
          <w:rFonts w:hint="eastAsia" w:ascii="宋体" w:hAnsi="宋体" w:eastAsia="宋体" w:cs="宋体"/>
          <w:snapToGrid w:val="0"/>
          <w:color w:val="auto"/>
          <w:spacing w:val="0"/>
          <w:kern w:val="2"/>
          <w:sz w:val="21"/>
          <w:szCs w:val="13"/>
          <w:highlight w:val="none"/>
          <w:lang w:val="en-US" w:eastAsia="zh-CN" w:bidi="ar-SA"/>
        </w:rPr>
        <w:t>评价指标分为</w:t>
      </w:r>
      <w:r>
        <w:rPr>
          <w:rFonts w:hint="eastAsia" w:ascii="宋体" w:hAnsi="宋体" w:cs="宋体"/>
          <w:snapToGrid w:val="0"/>
          <w:color w:val="auto"/>
          <w:spacing w:val="0"/>
          <w:kern w:val="2"/>
          <w:sz w:val="21"/>
          <w:szCs w:val="13"/>
          <w:highlight w:val="none"/>
          <w:lang w:val="en-US" w:eastAsia="zh-CN" w:bidi="ar-SA"/>
        </w:rPr>
        <w:t>基本要求</w:t>
      </w:r>
      <w:r>
        <w:rPr>
          <w:rFonts w:hint="eastAsia" w:ascii="宋体" w:hAnsi="宋体" w:eastAsia="宋体" w:cs="宋体"/>
          <w:snapToGrid w:val="0"/>
          <w:color w:val="auto"/>
          <w:spacing w:val="0"/>
          <w:kern w:val="2"/>
          <w:sz w:val="21"/>
          <w:szCs w:val="13"/>
          <w:highlight w:val="none"/>
          <w:lang w:val="en-US" w:eastAsia="zh-CN" w:bidi="ar-SA"/>
        </w:rPr>
        <w:t>和量化评价指标。</w:t>
      </w:r>
    </w:p>
    <w:p w14:paraId="36F2CCB7">
      <w:pPr>
        <w:pStyle w:val="20"/>
        <w:keepNext w:val="0"/>
        <w:keepLines w:val="0"/>
        <w:pageBreakBefore w:val="0"/>
        <w:widowControl w:val="0"/>
        <w:numPr>
          <w:ilvl w:val="1"/>
          <w:numId w:val="0"/>
        </w:numPr>
        <w:kinsoku/>
        <w:wordWrap/>
        <w:overflowPunct/>
        <w:topLinePunct w:val="0"/>
        <w:autoSpaceDE/>
        <w:autoSpaceDN/>
        <w:bidi w:val="0"/>
        <w:adjustRightInd w:val="0"/>
        <w:snapToGrid w:val="0"/>
        <w:spacing w:before="156" w:after="156" w:line="580" w:lineRule="exact"/>
        <w:ind w:left="0" w:right="0" w:firstLine="420" w:firstLineChars="200"/>
        <w:jc w:val="center"/>
        <w:textAlignment w:val="auto"/>
        <w:outlineLvl w:val="9"/>
        <w:rPr>
          <w:rFonts w:hint="eastAsia" w:ascii="黑体" w:hAnsi="Times New Roman" w:eastAsia="黑体" w:cs="Times New Roman"/>
          <w:snapToGrid/>
          <w:color w:val="auto"/>
          <w:spacing w:val="0"/>
          <w:kern w:val="21"/>
          <w:sz w:val="21"/>
          <w:szCs w:val="20"/>
          <w:highlight w:val="none"/>
          <w:lang w:val="en-US" w:eastAsia="zh-CN" w:bidi="ar"/>
        </w:rPr>
      </w:pPr>
      <w:r>
        <w:rPr>
          <w:rFonts w:hint="eastAsia" w:ascii="黑体" w:hAnsi="Times New Roman" w:eastAsia="黑体" w:cs="Times New Roman"/>
          <w:snapToGrid/>
          <w:color w:val="auto"/>
          <w:spacing w:val="0"/>
          <w:kern w:val="21"/>
          <w:sz w:val="21"/>
          <w:szCs w:val="20"/>
          <w:highlight w:val="none"/>
          <w:lang w:val="en-US" w:eastAsia="zh-CN" w:bidi="ar"/>
        </w:rPr>
        <w:t>表1 学校</w:t>
      </w:r>
      <w:r>
        <w:rPr>
          <w:rFonts w:hint="eastAsia" w:cs="Times New Roman"/>
          <w:snapToGrid/>
          <w:color w:val="auto"/>
          <w:spacing w:val="0"/>
          <w:kern w:val="21"/>
          <w:sz w:val="21"/>
          <w:szCs w:val="20"/>
          <w:highlight w:val="none"/>
          <w:lang w:val="en-US" w:eastAsia="zh-CN" w:bidi="ar"/>
        </w:rPr>
        <w:t>基本要求</w:t>
      </w:r>
    </w:p>
    <w:tbl>
      <w:tblPr>
        <w:tblStyle w:val="11"/>
        <w:tblW w:w="542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69"/>
        <w:gridCol w:w="1609"/>
      </w:tblGrid>
      <w:tr w14:paraId="2A0B8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4224" w:type="pct"/>
            <w:noWrap w:val="0"/>
            <w:vAlign w:val="center"/>
          </w:tcPr>
          <w:p w14:paraId="7FCF2C01">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firstLine="0" w:firstLineChars="0"/>
              <w:jc w:val="center"/>
              <w:textAlignment w:val="auto"/>
              <w:rPr>
                <w:rFonts w:hint="eastAsia" w:ascii="方正黑体简体" w:hAnsi="方正黑体简体" w:eastAsia="方正黑体简体" w:cs="方正黑体简体"/>
                <w:b w:val="0"/>
                <w:bCs w:val="0"/>
                <w:color w:val="auto"/>
                <w:w w:val="105"/>
                <w:sz w:val="18"/>
                <w:szCs w:val="18"/>
                <w:highlight w:val="none"/>
                <w:lang w:val="en-US" w:eastAsia="zh-CN"/>
              </w:rPr>
            </w:pPr>
            <w:r>
              <w:rPr>
                <w:rFonts w:hint="eastAsia" w:ascii="方正黑体简体" w:hAnsi="方正黑体简体" w:eastAsia="方正黑体简体" w:cs="方正黑体简体"/>
                <w:b w:val="0"/>
                <w:bCs w:val="0"/>
                <w:color w:val="auto"/>
                <w:w w:val="105"/>
                <w:sz w:val="18"/>
                <w:szCs w:val="18"/>
                <w:highlight w:val="none"/>
                <w:lang w:val="en-US" w:eastAsia="zh-CN"/>
              </w:rPr>
              <w:t>基本要求</w:t>
            </w:r>
          </w:p>
        </w:tc>
        <w:tc>
          <w:tcPr>
            <w:tcW w:w="775" w:type="pct"/>
            <w:noWrap w:val="0"/>
            <w:vAlign w:val="center"/>
          </w:tcPr>
          <w:p w14:paraId="2D0FB722">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firstLine="0" w:firstLineChars="0"/>
              <w:jc w:val="center"/>
              <w:textAlignment w:val="auto"/>
              <w:rPr>
                <w:rFonts w:hint="eastAsia" w:ascii="方正黑体简体" w:hAnsi="方正黑体简体" w:eastAsia="方正黑体简体" w:cs="方正黑体简体"/>
                <w:b w:val="0"/>
                <w:bCs w:val="0"/>
                <w:color w:val="auto"/>
                <w:w w:val="105"/>
                <w:sz w:val="18"/>
                <w:szCs w:val="18"/>
                <w:highlight w:val="none"/>
                <w:lang w:val="en-US" w:eastAsia="zh-CN"/>
              </w:rPr>
            </w:pPr>
            <w:r>
              <w:rPr>
                <w:rFonts w:hint="eastAsia" w:ascii="方正黑体简体" w:hAnsi="方正黑体简体" w:eastAsia="方正黑体简体" w:cs="方正黑体简体"/>
                <w:b w:val="0"/>
                <w:bCs w:val="0"/>
                <w:color w:val="auto"/>
                <w:w w:val="105"/>
                <w:sz w:val="18"/>
                <w:szCs w:val="18"/>
                <w:highlight w:val="none"/>
                <w:lang w:val="en-US" w:eastAsia="zh-CN"/>
              </w:rPr>
              <w:t>评价情况</w:t>
            </w:r>
          </w:p>
        </w:tc>
      </w:tr>
      <w:tr w14:paraId="175AE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jc w:val="center"/>
        </w:trPr>
        <w:tc>
          <w:tcPr>
            <w:tcW w:w="4224" w:type="pct"/>
            <w:noWrap w:val="0"/>
            <w:vAlign w:val="center"/>
          </w:tcPr>
          <w:p w14:paraId="116EFD6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1.开展评价的学校近三年内没有因违反水法律、法规行为或水安全事故被相关管理部门处罚的情况</w:t>
            </w:r>
          </w:p>
        </w:tc>
        <w:tc>
          <w:tcPr>
            <w:tcW w:w="775" w:type="pct"/>
            <w:noWrap w:val="0"/>
            <w:vAlign w:val="center"/>
          </w:tcPr>
          <w:p w14:paraId="32A663BD">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r w14:paraId="45740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4224" w:type="pct"/>
            <w:noWrap w:val="0"/>
            <w:vAlign w:val="center"/>
          </w:tcPr>
          <w:p w14:paraId="201944F3">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2.上一个自然年度年用水量未超属地相应行政管理部门下达的用水计划指标</w:t>
            </w:r>
          </w:p>
        </w:tc>
        <w:tc>
          <w:tcPr>
            <w:tcW w:w="775" w:type="pct"/>
            <w:noWrap w:val="0"/>
            <w:vAlign w:val="center"/>
          </w:tcPr>
          <w:p w14:paraId="6D9D0DA6">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r w14:paraId="0B6CD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8769" w:type="dxa"/>
            <w:noWrap w:val="0"/>
            <w:vAlign w:val="center"/>
          </w:tcPr>
          <w:p w14:paraId="6A435B4A">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3</w:t>
            </w:r>
            <w:r>
              <w:rPr>
                <w:rFonts w:hint="default" w:ascii="宋体" w:hAnsi="宋体" w:cs="宋体"/>
                <w:snapToGrid w:val="0"/>
                <w:color w:val="auto"/>
                <w:spacing w:val="0"/>
                <w:kern w:val="2"/>
                <w:sz w:val="18"/>
                <w:szCs w:val="18"/>
                <w:highlight w:val="none"/>
                <w:lang w:val="en-US" w:eastAsia="zh-CN" w:bidi="ar-SA"/>
              </w:rPr>
              <w:t>.</w:t>
            </w:r>
            <w:r>
              <w:rPr>
                <w:rFonts w:hint="eastAsia" w:ascii="宋体" w:hAnsi="宋体" w:cs="宋体"/>
                <w:snapToGrid w:val="0"/>
                <w:color w:val="auto"/>
                <w:spacing w:val="0"/>
                <w:kern w:val="2"/>
                <w:sz w:val="18"/>
                <w:szCs w:val="18"/>
                <w:highlight w:val="none"/>
                <w:lang w:val="en-US" w:eastAsia="zh-CN" w:bidi="ar-SA"/>
              </w:rPr>
              <w:t>开展评价的学校未使用国家明令淘汰的落后的、耗水量高的技术、工艺、设备和产品</w:t>
            </w:r>
          </w:p>
        </w:tc>
        <w:tc>
          <w:tcPr>
            <w:tcW w:w="1609" w:type="dxa"/>
            <w:noWrap w:val="0"/>
            <w:vAlign w:val="center"/>
          </w:tcPr>
          <w:p w14:paraId="210B5B6E">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bl>
    <w:p w14:paraId="48F8B0A4">
      <w:pPr>
        <w:pStyle w:val="20"/>
        <w:keepNext w:val="0"/>
        <w:keepLines w:val="0"/>
        <w:pageBreakBefore w:val="0"/>
        <w:widowControl w:val="0"/>
        <w:numPr>
          <w:ilvl w:val="1"/>
          <w:numId w:val="0"/>
        </w:numPr>
        <w:kinsoku/>
        <w:wordWrap/>
        <w:overflowPunct/>
        <w:topLinePunct w:val="0"/>
        <w:autoSpaceDE/>
        <w:autoSpaceDN/>
        <w:bidi w:val="0"/>
        <w:adjustRightInd w:val="0"/>
        <w:snapToGrid w:val="0"/>
        <w:spacing w:before="156" w:after="0" w:afterLines="0" w:line="580" w:lineRule="exact"/>
        <w:ind w:left="0" w:right="0" w:firstLine="420" w:firstLineChars="200"/>
        <w:jc w:val="center"/>
        <w:textAlignment w:val="auto"/>
        <w:outlineLvl w:val="9"/>
        <w:rPr>
          <w:rFonts w:hint="eastAsia" w:ascii="黑体" w:hAnsi="Times New Roman" w:eastAsia="黑体" w:cs="Times New Roman"/>
          <w:snapToGrid/>
          <w:color w:val="auto"/>
          <w:spacing w:val="0"/>
          <w:kern w:val="21"/>
          <w:sz w:val="21"/>
          <w:szCs w:val="20"/>
          <w:highlight w:val="none"/>
          <w:lang w:val="en-US" w:eastAsia="zh-CN" w:bidi="ar"/>
        </w:rPr>
      </w:pPr>
      <w:r>
        <w:rPr>
          <w:rFonts w:hint="eastAsia" w:ascii="黑体" w:hAnsi="Times New Roman" w:eastAsia="黑体" w:cs="Times New Roman"/>
          <w:snapToGrid/>
          <w:color w:val="auto"/>
          <w:spacing w:val="0"/>
          <w:kern w:val="21"/>
          <w:sz w:val="21"/>
          <w:szCs w:val="20"/>
          <w:highlight w:val="none"/>
          <w:lang w:val="en-US" w:eastAsia="zh-CN" w:bidi="ar"/>
        </w:rPr>
        <w:t>表</w:t>
      </w:r>
      <w:r>
        <w:rPr>
          <w:rFonts w:hint="eastAsia" w:cs="Times New Roman"/>
          <w:snapToGrid/>
          <w:color w:val="auto"/>
          <w:spacing w:val="0"/>
          <w:kern w:val="21"/>
          <w:sz w:val="21"/>
          <w:szCs w:val="20"/>
          <w:highlight w:val="none"/>
          <w:lang w:val="en-US" w:eastAsia="zh-CN" w:bidi="ar"/>
        </w:rPr>
        <w:t>2</w:t>
      </w:r>
      <w:r>
        <w:rPr>
          <w:rFonts w:hint="eastAsia" w:ascii="黑体" w:hAnsi="Times New Roman" w:eastAsia="黑体" w:cs="Times New Roman"/>
          <w:snapToGrid/>
          <w:color w:val="auto"/>
          <w:spacing w:val="0"/>
          <w:kern w:val="21"/>
          <w:sz w:val="21"/>
          <w:szCs w:val="20"/>
          <w:highlight w:val="none"/>
          <w:lang w:val="en-US" w:eastAsia="zh-CN" w:bidi="ar"/>
        </w:rPr>
        <w:t xml:space="preserve"> 学校量化评价指标</w:t>
      </w:r>
    </w:p>
    <w:tbl>
      <w:tblPr>
        <w:tblStyle w:val="10"/>
        <w:tblpPr w:leftFromText="180" w:rightFromText="180" w:vertAnchor="text" w:horzAnchor="page" w:tblpX="1093" w:tblpY="396"/>
        <w:tblOverlap w:val="never"/>
        <w:tblW w:w="535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410"/>
        <w:gridCol w:w="1081"/>
        <w:gridCol w:w="1265"/>
        <w:gridCol w:w="3891"/>
        <w:gridCol w:w="641"/>
        <w:gridCol w:w="1792"/>
        <w:gridCol w:w="599"/>
      </w:tblGrid>
      <w:tr w14:paraId="6BEBF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tblHeader/>
        </w:trPr>
        <w:tc>
          <w:tcPr>
            <w:tcW w:w="278" w:type="pct"/>
            <w:vMerge w:val="restart"/>
            <w:tcBorders>
              <w:tl2br w:val="nil"/>
              <w:tr2bl w:val="nil"/>
            </w:tcBorders>
            <w:noWrap w:val="0"/>
            <w:vAlign w:val="center"/>
          </w:tcPr>
          <w:p w14:paraId="74A04281">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lang w:eastAsia="zh-CN"/>
              </w:rPr>
            </w:pPr>
            <w:r>
              <w:rPr>
                <w:rFonts w:hint="eastAsia" w:ascii="黑体" w:hAnsi="黑体" w:eastAsia="黑体" w:cs="黑体"/>
                <w:b w:val="0"/>
                <w:bCs/>
                <w:color w:val="auto"/>
                <w:sz w:val="18"/>
                <w:szCs w:val="18"/>
                <w:highlight w:val="none"/>
              </w:rPr>
              <w:t>节水技术评价指标</w:t>
            </w:r>
            <w:r>
              <w:rPr>
                <w:rFonts w:hint="eastAsia" w:ascii="黑体" w:hAnsi="黑体" w:eastAsia="黑体" w:cs="黑体"/>
                <w:b w:val="0"/>
                <w:bCs/>
                <w:color w:val="auto"/>
                <w:sz w:val="18"/>
                <w:szCs w:val="18"/>
                <w:highlight w:val="none"/>
                <w:lang w:eastAsia="zh-CN"/>
              </w:rPr>
              <w:t>（</w:t>
            </w:r>
            <w:r>
              <w:rPr>
                <w:rFonts w:hint="eastAsia" w:ascii="黑体" w:hAnsi="黑体" w:eastAsia="黑体" w:cs="黑体"/>
                <w:b w:val="0"/>
                <w:bCs/>
                <w:color w:val="auto"/>
                <w:sz w:val="18"/>
                <w:szCs w:val="18"/>
                <w:highlight w:val="none"/>
                <w:lang w:val="en-US" w:eastAsia="zh-CN"/>
              </w:rPr>
              <w:t>40分</w:t>
            </w:r>
            <w:r>
              <w:rPr>
                <w:rFonts w:hint="eastAsia" w:ascii="黑体" w:hAnsi="黑体" w:eastAsia="黑体" w:cs="黑体"/>
                <w:b w:val="0"/>
                <w:bCs/>
                <w:color w:val="auto"/>
                <w:sz w:val="18"/>
                <w:szCs w:val="18"/>
                <w:highlight w:val="none"/>
                <w:lang w:eastAsia="zh-CN"/>
              </w:rPr>
              <w:t>）</w:t>
            </w:r>
          </w:p>
        </w:tc>
        <w:tc>
          <w:tcPr>
            <w:tcW w:w="200" w:type="pct"/>
            <w:tcBorders>
              <w:tl2br w:val="nil"/>
              <w:tr2bl w:val="nil"/>
            </w:tcBorders>
            <w:noWrap w:val="0"/>
            <w:vAlign w:val="center"/>
          </w:tcPr>
          <w:p w14:paraId="39813108">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lang w:eastAsia="zh-CN"/>
              </w:rPr>
            </w:pPr>
            <w:r>
              <w:rPr>
                <w:rFonts w:hint="eastAsia" w:ascii="黑体" w:hAnsi="黑体" w:eastAsia="黑体" w:cs="黑体"/>
                <w:b w:val="0"/>
                <w:bCs/>
                <w:color w:val="auto"/>
                <w:sz w:val="18"/>
                <w:szCs w:val="18"/>
                <w:highlight w:val="none"/>
                <w:lang w:eastAsia="zh-CN"/>
              </w:rPr>
              <w:t>序号</w:t>
            </w:r>
          </w:p>
        </w:tc>
        <w:tc>
          <w:tcPr>
            <w:tcW w:w="1144" w:type="pct"/>
            <w:gridSpan w:val="2"/>
            <w:tcBorders>
              <w:tl2br w:val="nil"/>
              <w:tr2bl w:val="nil"/>
            </w:tcBorders>
            <w:noWrap w:val="0"/>
            <w:vAlign w:val="center"/>
          </w:tcPr>
          <w:p w14:paraId="066D6251">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指标</w:t>
            </w:r>
          </w:p>
        </w:tc>
        <w:tc>
          <w:tcPr>
            <w:tcW w:w="1896" w:type="pct"/>
            <w:tcBorders>
              <w:tl2br w:val="nil"/>
              <w:tr2bl w:val="nil"/>
            </w:tcBorders>
            <w:noWrap w:val="0"/>
            <w:vAlign w:val="center"/>
          </w:tcPr>
          <w:p w14:paraId="17FAF7D5">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评价内容和</w:t>
            </w:r>
            <w:r>
              <w:rPr>
                <w:rFonts w:hint="eastAsia" w:ascii="黑体" w:hAnsi="黑体" w:eastAsia="黑体" w:cs="黑体"/>
                <w:b w:val="0"/>
                <w:bCs/>
                <w:color w:val="auto"/>
                <w:sz w:val="18"/>
                <w:szCs w:val="18"/>
                <w:highlight w:val="none"/>
                <w:lang w:eastAsia="zh-CN"/>
              </w:rPr>
              <w:t>赋</w:t>
            </w:r>
            <w:r>
              <w:rPr>
                <w:rFonts w:hint="eastAsia" w:ascii="黑体" w:hAnsi="黑体" w:eastAsia="黑体" w:cs="黑体"/>
                <w:b w:val="0"/>
                <w:bCs/>
                <w:color w:val="auto"/>
                <w:sz w:val="18"/>
                <w:szCs w:val="18"/>
                <w:highlight w:val="none"/>
              </w:rPr>
              <w:t>分</w:t>
            </w:r>
            <w:r>
              <w:rPr>
                <w:rFonts w:hint="eastAsia" w:ascii="黑体" w:hAnsi="黑体" w:eastAsia="黑体" w:cs="黑体"/>
                <w:b w:val="0"/>
                <w:bCs/>
                <w:color w:val="auto"/>
                <w:sz w:val="18"/>
                <w:szCs w:val="18"/>
                <w:highlight w:val="none"/>
                <w:lang w:eastAsia="zh-CN"/>
              </w:rPr>
              <w:t>细则</w:t>
            </w:r>
          </w:p>
        </w:tc>
        <w:tc>
          <w:tcPr>
            <w:tcW w:w="313" w:type="pct"/>
            <w:tcBorders>
              <w:tl2br w:val="nil"/>
              <w:tr2bl w:val="nil"/>
            </w:tcBorders>
            <w:noWrap w:val="0"/>
            <w:vAlign w:val="center"/>
          </w:tcPr>
          <w:p w14:paraId="1C7F35D9">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分值</w:t>
            </w:r>
          </w:p>
        </w:tc>
        <w:tc>
          <w:tcPr>
            <w:tcW w:w="873" w:type="pct"/>
            <w:tcBorders>
              <w:tl2br w:val="nil"/>
              <w:tr2bl w:val="nil"/>
            </w:tcBorders>
            <w:noWrap w:val="0"/>
            <w:vAlign w:val="center"/>
          </w:tcPr>
          <w:p w14:paraId="4F7BD4BA">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评价方</w:t>
            </w:r>
            <w:r>
              <w:rPr>
                <w:rFonts w:hint="eastAsia" w:ascii="黑体" w:hAnsi="黑体" w:eastAsia="黑体" w:cs="黑体"/>
                <w:b w:val="0"/>
                <w:bCs/>
                <w:color w:val="auto"/>
                <w:sz w:val="18"/>
                <w:szCs w:val="18"/>
                <w:highlight w:val="none"/>
                <w:lang w:eastAsia="zh-CN"/>
              </w:rPr>
              <w:t>法</w:t>
            </w:r>
          </w:p>
        </w:tc>
        <w:tc>
          <w:tcPr>
            <w:tcW w:w="292" w:type="pct"/>
            <w:tcBorders>
              <w:tl2br w:val="nil"/>
              <w:tr2bl w:val="nil"/>
            </w:tcBorders>
            <w:noWrap w:val="0"/>
            <w:vAlign w:val="center"/>
          </w:tcPr>
          <w:p w14:paraId="5DED73C1">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lang w:eastAsia="zh-CN"/>
              </w:rPr>
            </w:pPr>
            <w:r>
              <w:rPr>
                <w:rFonts w:hint="eastAsia" w:ascii="黑体" w:hAnsi="黑体" w:eastAsia="黑体" w:cs="黑体"/>
                <w:b w:val="0"/>
                <w:bCs/>
                <w:color w:val="auto"/>
                <w:sz w:val="18"/>
                <w:szCs w:val="18"/>
                <w:highlight w:val="none"/>
                <w:lang w:eastAsia="zh-CN"/>
              </w:rPr>
              <w:t>自评分</w:t>
            </w:r>
          </w:p>
        </w:tc>
      </w:tr>
      <w:tr w14:paraId="46419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7" w:hRule="atLeast"/>
          <w:tblHeader/>
        </w:trPr>
        <w:tc>
          <w:tcPr>
            <w:tcW w:w="278" w:type="pct"/>
            <w:vMerge w:val="continue"/>
            <w:tcBorders>
              <w:tl2br w:val="nil"/>
              <w:tr2bl w:val="nil"/>
            </w:tcBorders>
            <w:noWrap w:val="0"/>
            <w:vAlign w:val="center"/>
          </w:tcPr>
          <w:p w14:paraId="24A7BFF2">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p>
        </w:tc>
        <w:tc>
          <w:tcPr>
            <w:tcW w:w="200" w:type="pct"/>
            <w:tcBorders>
              <w:tl2br w:val="nil"/>
              <w:tr2bl w:val="nil"/>
            </w:tcBorders>
            <w:noWrap w:val="0"/>
            <w:vAlign w:val="center"/>
          </w:tcPr>
          <w:p w14:paraId="24ED37BA">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1</w:t>
            </w:r>
          </w:p>
        </w:tc>
        <w:tc>
          <w:tcPr>
            <w:tcW w:w="1144" w:type="pct"/>
            <w:gridSpan w:val="2"/>
            <w:tcBorders>
              <w:tl2br w:val="nil"/>
              <w:tr2bl w:val="nil"/>
            </w:tcBorders>
            <w:noWrap w:val="0"/>
            <w:vAlign w:val="center"/>
          </w:tcPr>
          <w:p w14:paraId="48743F0D">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w:t>
            </w:r>
            <w:r>
              <w:rPr>
                <w:rFonts w:hint="eastAsia" w:ascii="宋体" w:hAnsi="宋体" w:eastAsia="宋体" w:cs="宋体"/>
                <w:b w:val="0"/>
                <w:bCs/>
                <w:color w:val="auto"/>
                <w:sz w:val="18"/>
                <w:szCs w:val="18"/>
                <w:highlight w:val="none"/>
              </w:rPr>
              <w:t>单位标准人数用水量</w:t>
            </w:r>
          </w:p>
        </w:tc>
        <w:tc>
          <w:tcPr>
            <w:tcW w:w="1896" w:type="pct"/>
            <w:tcBorders>
              <w:tl2br w:val="nil"/>
              <w:tr2bl w:val="nil"/>
            </w:tcBorders>
            <w:noWrap w:val="0"/>
            <w:vAlign w:val="center"/>
          </w:tcPr>
          <w:p w14:paraId="612E8E8C">
            <w:pPr>
              <w:keepNext w:val="0"/>
              <w:keepLines w:val="0"/>
              <w:suppressLineNumbers w:val="0"/>
              <w:adjustRightInd w:val="0"/>
              <w:snapToGrid w:val="0"/>
              <w:spacing w:before="0" w:beforeAutospacing="0" w:after="0" w:afterAutospacing="0" w:line="240" w:lineRule="auto"/>
              <w:ind w:left="0" w:right="0"/>
              <w:jc w:val="both"/>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单位标准人数用水量≤</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rPr>
              <w:t>用水定额先进值，</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10</w:t>
            </w:r>
            <w:r>
              <w:rPr>
                <w:rFonts w:hint="eastAsia" w:ascii="宋体" w:hAnsi="宋体" w:eastAsia="宋体" w:cs="宋体"/>
                <w:b w:val="0"/>
                <w:bCs/>
                <w:color w:val="auto"/>
                <w:sz w:val="18"/>
                <w:szCs w:val="18"/>
                <w:highlight w:val="none"/>
              </w:rPr>
              <w:t>分；</w:t>
            </w:r>
          </w:p>
          <w:p w14:paraId="12E1C5F9">
            <w:pPr>
              <w:keepNext w:val="0"/>
              <w:keepLines w:val="0"/>
              <w:suppressLineNumbers w:val="0"/>
              <w:adjustRightInd w:val="0"/>
              <w:snapToGrid w:val="0"/>
              <w:spacing w:before="0" w:beforeAutospacing="0" w:after="0" w:afterAutospacing="0" w:line="240" w:lineRule="auto"/>
              <w:ind w:left="0" w:right="0"/>
              <w:jc w:val="both"/>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rPr>
              <w:t>用水定额先进值＜单位标准人数用水量≤</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rPr>
              <w:t>用水定额通用值，</w:t>
            </w:r>
            <w:r>
              <w:rPr>
                <w:rFonts w:hint="eastAsia" w:ascii="宋体" w:hAnsi="宋体" w:eastAsia="宋体" w:cs="宋体"/>
                <w:b w:val="0"/>
                <w:bCs/>
                <w:color w:val="auto"/>
                <w:sz w:val="18"/>
                <w:szCs w:val="18"/>
                <w:highlight w:val="none"/>
                <w:lang w:eastAsia="zh-CN"/>
              </w:rPr>
              <w:t>得</w:t>
            </w:r>
            <w:r>
              <w:rPr>
                <w:rFonts w:hint="eastAsia" w:ascii="宋体" w:hAnsi="宋体" w:cs="宋体"/>
                <w:b w:val="0"/>
                <w:bCs/>
                <w:color w:val="auto"/>
                <w:sz w:val="18"/>
                <w:szCs w:val="18"/>
                <w:highlight w:val="none"/>
                <w:lang w:val="en-US" w:eastAsia="zh-CN"/>
              </w:rPr>
              <w:t>6</w:t>
            </w:r>
            <w:r>
              <w:rPr>
                <w:rFonts w:hint="eastAsia" w:ascii="宋体" w:hAnsi="宋体" w:eastAsia="宋体" w:cs="宋体"/>
                <w:b w:val="0"/>
                <w:bCs/>
                <w:color w:val="auto"/>
                <w:sz w:val="18"/>
                <w:szCs w:val="18"/>
                <w:highlight w:val="none"/>
                <w:lang w:val="en-US" w:eastAsia="zh-CN"/>
              </w:rPr>
              <w:t>分</w:t>
            </w:r>
            <w:r>
              <w:rPr>
                <w:rFonts w:hint="eastAsia" w:ascii="宋体" w:hAnsi="宋体" w:cs="宋体"/>
                <w:b w:val="0"/>
                <w:bCs/>
                <w:color w:val="auto"/>
                <w:sz w:val="18"/>
                <w:szCs w:val="18"/>
                <w:highlight w:val="none"/>
                <w:lang w:val="en-US" w:eastAsia="zh-CN"/>
              </w:rPr>
              <w:t>-10</w:t>
            </w:r>
            <w:r>
              <w:rPr>
                <w:rFonts w:hint="eastAsia" w:ascii="宋体" w:hAnsi="宋体" w:eastAsia="宋体" w:cs="宋体"/>
                <w:b w:val="0"/>
                <w:bCs/>
                <w:color w:val="auto"/>
                <w:sz w:val="18"/>
                <w:szCs w:val="18"/>
                <w:highlight w:val="none"/>
              </w:rPr>
              <w:t>分</w:t>
            </w:r>
            <w:r>
              <w:rPr>
                <w:rFonts w:hint="eastAsia" w:ascii="宋体" w:hAnsi="宋体" w:eastAsia="宋体" w:cs="宋体"/>
                <w:b w:val="0"/>
                <w:bCs/>
                <w:color w:val="auto"/>
                <w:sz w:val="18"/>
                <w:szCs w:val="18"/>
                <w:highlight w:val="none"/>
                <w:lang w:eastAsia="zh-CN"/>
              </w:rPr>
              <w:t>，得分</w:t>
            </w:r>
            <w:r>
              <w:rPr>
                <w:rFonts w:hint="eastAsia" w:ascii="宋体" w:hAnsi="宋体" w:eastAsia="宋体" w:cs="宋体"/>
                <w:bCs/>
                <w:color w:val="auto"/>
                <w:sz w:val="18"/>
                <w:szCs w:val="18"/>
                <w:highlight w:val="none"/>
                <w:lang w:eastAsia="zh-CN"/>
              </w:rPr>
              <w:t>计算公式</w:t>
            </w:r>
            <w:r>
              <w:rPr>
                <w:rFonts w:hint="eastAsia" w:ascii="宋体" w:hAnsi="宋体" w:eastAsia="宋体" w:cs="宋体"/>
                <w:b w:val="0"/>
                <w:bCs/>
                <w:color w:val="auto"/>
                <w:sz w:val="18"/>
                <w:szCs w:val="18"/>
                <w:highlight w:val="none"/>
                <w:lang w:eastAsia="zh-CN"/>
              </w:rPr>
              <w:t>见指标解释；</w:t>
            </w:r>
          </w:p>
          <w:p w14:paraId="6EF5E551">
            <w:pPr>
              <w:keepNext w:val="0"/>
              <w:keepLines w:val="0"/>
              <w:suppressLineNumbers w:val="0"/>
              <w:adjustRightInd w:val="0"/>
              <w:snapToGrid w:val="0"/>
              <w:spacing w:before="0" w:beforeAutospacing="0" w:after="0" w:afterAutospacing="0" w:line="240" w:lineRule="auto"/>
              <w:ind w:left="0" w:leftChars="0" w:right="0" w:rightChars="0"/>
              <w:jc w:val="both"/>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单位标准人数用水量</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rPr>
              <w:t>用水定额通用值</w:t>
            </w:r>
            <w:r>
              <w:rPr>
                <w:rFonts w:hint="eastAsia" w:ascii="宋体" w:hAnsi="宋体" w:eastAsia="宋体" w:cs="宋体"/>
                <w:b w:val="0"/>
                <w:bCs/>
                <w:color w:val="auto"/>
                <w:sz w:val="18"/>
                <w:szCs w:val="18"/>
                <w:highlight w:val="none"/>
                <w:lang w:eastAsia="zh-CN"/>
              </w:rPr>
              <w:t>，不得分</w:t>
            </w:r>
            <w:r>
              <w:rPr>
                <w:rFonts w:hint="eastAsia" w:ascii="宋体" w:hAnsi="宋体" w:cs="宋体"/>
                <w:b w:val="0"/>
                <w:bCs/>
                <w:color w:val="auto"/>
                <w:sz w:val="18"/>
                <w:szCs w:val="18"/>
                <w:highlight w:val="none"/>
                <w:lang w:eastAsia="zh-CN"/>
              </w:rPr>
              <w:t>。</w:t>
            </w:r>
          </w:p>
        </w:tc>
        <w:tc>
          <w:tcPr>
            <w:tcW w:w="313" w:type="pct"/>
            <w:tcBorders>
              <w:tl2br w:val="nil"/>
              <w:tr2bl w:val="nil"/>
            </w:tcBorders>
            <w:noWrap w:val="0"/>
            <w:vAlign w:val="center"/>
          </w:tcPr>
          <w:p w14:paraId="69A709EC">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10</w:t>
            </w:r>
          </w:p>
        </w:tc>
        <w:tc>
          <w:tcPr>
            <w:tcW w:w="873" w:type="pct"/>
            <w:tcBorders>
              <w:tl2br w:val="nil"/>
              <w:tr2bl w:val="nil"/>
            </w:tcBorders>
            <w:noWrap w:val="0"/>
            <w:vAlign w:val="center"/>
          </w:tcPr>
          <w:p w14:paraId="1E3AD0B5">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
              </w:rPr>
            </w:pPr>
            <w:r>
              <w:rPr>
                <w:rFonts w:hint="eastAsia" w:ascii="宋体" w:hAnsi="宋体" w:eastAsia="宋体" w:cs="宋体"/>
                <w:b w:val="0"/>
                <w:bCs/>
                <w:color w:val="auto"/>
                <w:sz w:val="18"/>
                <w:szCs w:val="18"/>
                <w:highlight w:val="none"/>
                <w:lang w:bidi="ar"/>
              </w:rPr>
              <w:t>查阅用水记录和台账</w:t>
            </w:r>
          </w:p>
        </w:tc>
        <w:tc>
          <w:tcPr>
            <w:tcW w:w="292" w:type="pct"/>
            <w:tcBorders>
              <w:tl2br w:val="nil"/>
              <w:tr2bl w:val="nil"/>
            </w:tcBorders>
            <w:noWrap w:val="0"/>
            <w:vAlign w:val="center"/>
          </w:tcPr>
          <w:p w14:paraId="6A553135">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lang w:bidi="ar"/>
              </w:rPr>
            </w:pPr>
          </w:p>
        </w:tc>
      </w:tr>
      <w:tr w14:paraId="4D7EE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tblHeader/>
        </w:trPr>
        <w:tc>
          <w:tcPr>
            <w:tcW w:w="278" w:type="pct"/>
            <w:vMerge w:val="continue"/>
            <w:tcBorders>
              <w:tl2br w:val="nil"/>
              <w:tr2bl w:val="nil"/>
            </w:tcBorders>
            <w:noWrap w:val="0"/>
            <w:vAlign w:val="center"/>
          </w:tcPr>
          <w:p w14:paraId="210FCFE1">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p>
        </w:tc>
        <w:tc>
          <w:tcPr>
            <w:tcW w:w="200" w:type="pct"/>
            <w:tcBorders>
              <w:tl2br w:val="nil"/>
              <w:tr2bl w:val="nil"/>
            </w:tcBorders>
            <w:noWrap w:val="0"/>
            <w:vAlign w:val="center"/>
          </w:tcPr>
          <w:p w14:paraId="5E46CB43">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2</w:t>
            </w:r>
          </w:p>
        </w:tc>
        <w:tc>
          <w:tcPr>
            <w:tcW w:w="1144" w:type="pct"/>
            <w:gridSpan w:val="2"/>
            <w:tcBorders>
              <w:tl2br w:val="nil"/>
              <w:tr2bl w:val="nil"/>
            </w:tcBorders>
            <w:noWrap w:val="0"/>
            <w:vAlign w:val="center"/>
          </w:tcPr>
          <w:p w14:paraId="17F6CB16">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w:t>
            </w:r>
            <w:r>
              <w:rPr>
                <w:rFonts w:hint="eastAsia" w:ascii="宋体" w:hAnsi="宋体" w:eastAsia="宋体" w:cs="宋体"/>
                <w:b w:val="0"/>
                <w:bCs/>
                <w:color w:val="auto"/>
                <w:sz w:val="18"/>
                <w:szCs w:val="18"/>
                <w:highlight w:val="none"/>
              </w:rPr>
              <w:t>水计量器具配备率</w:t>
            </w:r>
          </w:p>
        </w:tc>
        <w:tc>
          <w:tcPr>
            <w:tcW w:w="1896" w:type="pct"/>
            <w:tcBorders>
              <w:tl2br w:val="nil"/>
              <w:tr2bl w:val="nil"/>
            </w:tcBorders>
            <w:noWrap w:val="0"/>
            <w:vAlign w:val="center"/>
          </w:tcPr>
          <w:p w14:paraId="0DE0F993">
            <w:pPr>
              <w:keepNext w:val="0"/>
              <w:keepLines w:val="0"/>
              <w:suppressLineNumbers w:val="0"/>
              <w:adjustRightInd w:val="0"/>
              <w:snapToGrid w:val="0"/>
              <w:spacing w:before="0" w:beforeAutospacing="0" w:after="0" w:afterAutospacing="0" w:line="240" w:lineRule="auto"/>
              <w:ind w:left="0" w:leftChars="0" w:right="0" w:rightChars="0"/>
              <w:jc w:val="both"/>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用水单位水计量器具配备率达到100%，且次级用水单位水计量器具配备率达到100%，</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10</w:t>
            </w:r>
            <w:r>
              <w:rPr>
                <w:rFonts w:hint="eastAsia" w:ascii="宋体" w:hAnsi="宋体" w:eastAsia="宋体" w:cs="宋体"/>
                <w:b w:val="0"/>
                <w:bCs/>
                <w:color w:val="auto"/>
                <w:sz w:val="18"/>
                <w:szCs w:val="18"/>
                <w:highlight w:val="none"/>
              </w:rPr>
              <w:t>分；任一项没达到100%，不得分</w:t>
            </w:r>
            <w:r>
              <w:rPr>
                <w:rFonts w:hint="eastAsia" w:ascii="宋体" w:hAnsi="宋体" w:cs="宋体"/>
                <w:b w:val="0"/>
                <w:bCs/>
                <w:color w:val="auto"/>
                <w:sz w:val="18"/>
                <w:szCs w:val="18"/>
                <w:highlight w:val="none"/>
                <w:lang w:eastAsia="zh-CN"/>
              </w:rPr>
              <w:t>。</w:t>
            </w:r>
          </w:p>
        </w:tc>
        <w:tc>
          <w:tcPr>
            <w:tcW w:w="313" w:type="pct"/>
            <w:tcBorders>
              <w:tl2br w:val="nil"/>
              <w:tr2bl w:val="nil"/>
            </w:tcBorders>
            <w:noWrap w:val="0"/>
            <w:vAlign w:val="center"/>
          </w:tcPr>
          <w:p w14:paraId="521CBD6B">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10</w:t>
            </w:r>
          </w:p>
        </w:tc>
        <w:tc>
          <w:tcPr>
            <w:tcW w:w="873" w:type="pct"/>
            <w:tcBorders>
              <w:tl2br w:val="nil"/>
              <w:tr2bl w:val="nil"/>
            </w:tcBorders>
            <w:noWrap w:val="0"/>
            <w:vAlign w:val="center"/>
          </w:tcPr>
          <w:p w14:paraId="60905A48">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
              </w:rPr>
            </w:pPr>
            <w:r>
              <w:rPr>
                <w:rFonts w:hint="eastAsia" w:ascii="宋体" w:hAnsi="宋体" w:eastAsia="宋体" w:cs="宋体"/>
                <w:b w:val="0"/>
                <w:bCs/>
                <w:color w:val="auto"/>
                <w:sz w:val="18"/>
                <w:szCs w:val="18"/>
                <w:highlight w:val="none"/>
                <w:lang w:bidi="ar"/>
              </w:rPr>
              <w:t>查阅有关统计文件资料，并现场随机抽查核实</w:t>
            </w:r>
          </w:p>
        </w:tc>
        <w:tc>
          <w:tcPr>
            <w:tcW w:w="292" w:type="pct"/>
            <w:tcBorders>
              <w:tl2br w:val="nil"/>
              <w:tr2bl w:val="nil"/>
            </w:tcBorders>
            <w:noWrap w:val="0"/>
            <w:vAlign w:val="center"/>
          </w:tcPr>
          <w:p w14:paraId="48215DD0">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lang w:bidi="ar"/>
              </w:rPr>
            </w:pPr>
          </w:p>
        </w:tc>
      </w:tr>
      <w:tr w14:paraId="245CE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1" w:hRule="atLeast"/>
          <w:tblHeader/>
        </w:trPr>
        <w:tc>
          <w:tcPr>
            <w:tcW w:w="278" w:type="pct"/>
            <w:vMerge w:val="continue"/>
            <w:tcBorders>
              <w:tl2br w:val="nil"/>
              <w:tr2bl w:val="nil"/>
            </w:tcBorders>
            <w:noWrap w:val="0"/>
            <w:vAlign w:val="center"/>
          </w:tcPr>
          <w:p w14:paraId="11A96065">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p>
        </w:tc>
        <w:tc>
          <w:tcPr>
            <w:tcW w:w="200" w:type="pct"/>
            <w:tcBorders>
              <w:tl2br w:val="nil"/>
              <w:tr2bl w:val="nil"/>
            </w:tcBorders>
            <w:noWrap w:val="0"/>
            <w:vAlign w:val="center"/>
          </w:tcPr>
          <w:p w14:paraId="5E09573E">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3</w:t>
            </w:r>
          </w:p>
        </w:tc>
        <w:tc>
          <w:tcPr>
            <w:tcW w:w="1144" w:type="pct"/>
            <w:gridSpan w:val="2"/>
            <w:tcBorders>
              <w:tl2br w:val="nil"/>
              <w:tr2bl w:val="nil"/>
            </w:tcBorders>
            <w:noWrap w:val="0"/>
            <w:vAlign w:val="center"/>
          </w:tcPr>
          <w:p w14:paraId="3DB21E6F">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w:t>
            </w:r>
            <w:r>
              <w:rPr>
                <w:rFonts w:hint="eastAsia" w:ascii="宋体" w:hAnsi="宋体" w:eastAsia="宋体" w:cs="宋体"/>
                <w:b w:val="0"/>
                <w:bCs/>
                <w:color w:val="auto"/>
                <w:sz w:val="18"/>
                <w:szCs w:val="18"/>
                <w:highlight w:val="none"/>
              </w:rPr>
              <w:t>节水</w:t>
            </w:r>
            <w:r>
              <w:rPr>
                <w:rFonts w:hint="eastAsia" w:ascii="宋体" w:hAnsi="宋体" w:eastAsia="宋体" w:cs="宋体"/>
                <w:b w:val="0"/>
                <w:bCs/>
                <w:color w:val="auto"/>
                <w:sz w:val="18"/>
                <w:szCs w:val="18"/>
                <w:highlight w:val="none"/>
                <w:lang w:val="en-US" w:eastAsia="zh-CN"/>
              </w:rPr>
              <w:t>型</w:t>
            </w:r>
            <w:r>
              <w:rPr>
                <w:rFonts w:hint="eastAsia" w:ascii="宋体" w:hAnsi="宋体" w:eastAsia="宋体" w:cs="宋体"/>
                <w:b w:val="0"/>
                <w:bCs/>
                <w:color w:val="auto"/>
                <w:sz w:val="18"/>
                <w:szCs w:val="18"/>
                <w:highlight w:val="none"/>
              </w:rPr>
              <w:t>器具普及率</w:t>
            </w:r>
          </w:p>
        </w:tc>
        <w:tc>
          <w:tcPr>
            <w:tcW w:w="1896" w:type="pct"/>
            <w:tcBorders>
              <w:tl2br w:val="nil"/>
              <w:tr2bl w:val="nil"/>
            </w:tcBorders>
            <w:noWrap w:val="0"/>
            <w:vAlign w:val="center"/>
          </w:tcPr>
          <w:p w14:paraId="22B1218F">
            <w:pPr>
              <w:keepNext w:val="0"/>
              <w:keepLines w:val="0"/>
              <w:suppressLineNumbers w:val="0"/>
              <w:adjustRightInd w:val="0"/>
              <w:snapToGrid w:val="0"/>
              <w:spacing w:before="0" w:beforeAutospacing="0" w:after="0" w:afterAutospacing="0" w:line="240" w:lineRule="auto"/>
              <w:ind w:left="0" w:leftChars="0" w:right="0" w:rightChars="0"/>
              <w:jc w:val="both"/>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节水</w:t>
            </w:r>
            <w:r>
              <w:rPr>
                <w:rFonts w:hint="eastAsia" w:ascii="宋体" w:hAnsi="宋体" w:eastAsia="宋体" w:cs="宋体"/>
                <w:b w:val="0"/>
                <w:bCs/>
                <w:color w:val="auto"/>
                <w:sz w:val="18"/>
                <w:szCs w:val="18"/>
                <w:highlight w:val="none"/>
                <w:lang w:val="en-US" w:eastAsia="zh-CN"/>
              </w:rPr>
              <w:t>型</w:t>
            </w:r>
            <w:r>
              <w:rPr>
                <w:rFonts w:hint="eastAsia" w:ascii="宋体" w:hAnsi="宋体" w:eastAsia="宋体" w:cs="宋体"/>
                <w:b w:val="0"/>
                <w:bCs/>
                <w:color w:val="auto"/>
                <w:sz w:val="18"/>
                <w:szCs w:val="18"/>
                <w:highlight w:val="none"/>
              </w:rPr>
              <w:t>器具普及率达到</w:t>
            </w:r>
            <w:r>
              <w:rPr>
                <w:rFonts w:hint="eastAsia" w:ascii="宋体" w:hAnsi="宋体" w:eastAsia="宋体" w:cs="宋体"/>
                <w:b w:val="0"/>
                <w:bCs/>
                <w:color w:val="auto"/>
                <w:sz w:val="18"/>
                <w:szCs w:val="18"/>
                <w:highlight w:val="none"/>
                <w:lang w:val="en-US" w:eastAsia="zh-CN"/>
              </w:rPr>
              <w:t>95</w:t>
            </w:r>
            <w:r>
              <w:rPr>
                <w:rFonts w:hint="eastAsia" w:ascii="宋体" w:hAnsi="宋体" w:eastAsia="宋体" w:cs="宋体"/>
                <w:b w:val="0"/>
                <w:bCs/>
                <w:color w:val="auto"/>
                <w:sz w:val="18"/>
                <w:szCs w:val="18"/>
                <w:highlight w:val="none"/>
              </w:rPr>
              <w:t>%，且</w:t>
            </w:r>
            <w:r>
              <w:rPr>
                <w:rFonts w:hint="eastAsia" w:ascii="宋体" w:hAnsi="宋体" w:eastAsia="宋体" w:cs="宋体"/>
                <w:b w:val="0"/>
                <w:bCs/>
                <w:color w:val="auto"/>
                <w:sz w:val="18"/>
                <w:szCs w:val="18"/>
                <w:highlight w:val="none"/>
                <w:lang w:eastAsia="zh-CN"/>
              </w:rPr>
              <w:t>应</w:t>
            </w:r>
            <w:r>
              <w:rPr>
                <w:rFonts w:hint="eastAsia" w:ascii="宋体" w:hAnsi="宋体" w:eastAsia="宋体" w:cs="宋体"/>
                <w:b w:val="0"/>
                <w:bCs/>
                <w:color w:val="auto"/>
                <w:sz w:val="18"/>
                <w:szCs w:val="18"/>
                <w:highlight w:val="none"/>
              </w:rPr>
              <w:t>符合GB/T 31436、GB/T 18870</w:t>
            </w:r>
            <w:r>
              <w:rPr>
                <w:rFonts w:hint="eastAsia" w:ascii="宋体" w:hAnsi="宋体" w:eastAsia="宋体" w:cs="宋体"/>
                <w:b w:val="0"/>
                <w:bCs/>
                <w:color w:val="auto"/>
                <w:sz w:val="18"/>
                <w:szCs w:val="18"/>
                <w:highlight w:val="none"/>
                <w:lang w:eastAsia="zh-CN"/>
              </w:rPr>
              <w:t>中</w:t>
            </w:r>
            <w:r>
              <w:rPr>
                <w:rFonts w:hint="eastAsia" w:ascii="宋体" w:hAnsi="宋体" w:eastAsia="宋体" w:cs="宋体"/>
                <w:b w:val="0"/>
                <w:bCs/>
                <w:color w:val="auto"/>
                <w:sz w:val="18"/>
                <w:szCs w:val="18"/>
                <w:highlight w:val="none"/>
              </w:rPr>
              <w:t>技术要求和试验方法的相关规定</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5</w:t>
            </w:r>
            <w:r>
              <w:rPr>
                <w:rFonts w:hint="eastAsia" w:ascii="宋体" w:hAnsi="宋体" w:eastAsia="宋体" w:cs="宋体"/>
                <w:b w:val="0"/>
                <w:bCs/>
                <w:color w:val="auto"/>
                <w:sz w:val="18"/>
                <w:szCs w:val="18"/>
                <w:highlight w:val="none"/>
              </w:rPr>
              <w:t>分；节水</w:t>
            </w:r>
            <w:r>
              <w:rPr>
                <w:rFonts w:hint="eastAsia" w:ascii="宋体" w:hAnsi="宋体" w:eastAsia="宋体" w:cs="宋体"/>
                <w:b w:val="0"/>
                <w:bCs/>
                <w:color w:val="auto"/>
                <w:sz w:val="18"/>
                <w:szCs w:val="18"/>
                <w:highlight w:val="none"/>
                <w:lang w:val="en-US" w:eastAsia="zh-CN"/>
              </w:rPr>
              <w:t>型</w:t>
            </w:r>
            <w:r>
              <w:rPr>
                <w:rFonts w:hint="eastAsia" w:ascii="宋体" w:hAnsi="宋体" w:eastAsia="宋体" w:cs="宋体"/>
                <w:b w:val="0"/>
                <w:bCs/>
                <w:color w:val="auto"/>
                <w:sz w:val="18"/>
                <w:szCs w:val="18"/>
                <w:highlight w:val="none"/>
              </w:rPr>
              <w:t>器具普及率每</w:t>
            </w:r>
            <w:r>
              <w:rPr>
                <w:rFonts w:hint="eastAsia" w:ascii="宋体" w:hAnsi="宋体" w:eastAsia="宋体" w:cs="宋体"/>
                <w:b w:val="0"/>
                <w:bCs/>
                <w:color w:val="auto"/>
                <w:sz w:val="18"/>
                <w:szCs w:val="18"/>
                <w:highlight w:val="none"/>
                <w:lang w:eastAsia="zh-CN"/>
              </w:rPr>
              <w:t>提高</w:t>
            </w:r>
            <w:r>
              <w:rPr>
                <w:rFonts w:hint="eastAsia" w:ascii="宋体" w:hAnsi="宋体" w:eastAsia="宋体" w:cs="宋体"/>
                <w:b w:val="0"/>
                <w:bCs/>
                <w:color w:val="auto"/>
                <w:sz w:val="18"/>
                <w:szCs w:val="18"/>
                <w:highlight w:val="none"/>
              </w:rPr>
              <w:t>1%，</w:t>
            </w:r>
            <w:r>
              <w:rPr>
                <w:rFonts w:hint="eastAsia" w:ascii="宋体" w:hAnsi="宋体" w:eastAsia="宋体" w:cs="宋体"/>
                <w:b w:val="0"/>
                <w:bCs/>
                <w:color w:val="auto"/>
                <w:sz w:val="18"/>
                <w:szCs w:val="18"/>
                <w:highlight w:val="none"/>
                <w:lang w:eastAsia="zh-CN"/>
              </w:rPr>
              <w:t>加</w:t>
            </w:r>
            <w:r>
              <w:rPr>
                <w:rFonts w:hint="eastAsia" w:ascii="宋体" w:hAnsi="宋体" w:eastAsia="宋体" w:cs="宋体"/>
                <w:b w:val="0"/>
                <w:bCs/>
                <w:color w:val="auto"/>
                <w:sz w:val="18"/>
                <w:szCs w:val="18"/>
                <w:highlight w:val="none"/>
                <w:lang w:val="en-US" w:eastAsia="zh-CN"/>
              </w:rPr>
              <w:t>1</w:t>
            </w:r>
            <w:r>
              <w:rPr>
                <w:rFonts w:hint="eastAsia" w:ascii="宋体" w:hAnsi="宋体" w:eastAsia="宋体" w:cs="宋体"/>
                <w:b w:val="0"/>
                <w:bCs/>
                <w:color w:val="auto"/>
                <w:sz w:val="18"/>
                <w:szCs w:val="18"/>
                <w:highlight w:val="none"/>
              </w:rPr>
              <w:t>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lang w:val="en-US" w:eastAsia="zh-CN"/>
              </w:rPr>
              <w:t>最多加5分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小于9</w:t>
            </w:r>
            <w:r>
              <w:rPr>
                <w:rFonts w:hint="eastAsia" w:ascii="宋体" w:hAnsi="宋体" w:eastAsia="宋体" w:cs="宋体"/>
                <w:b w:val="0"/>
                <w:bCs/>
                <w:color w:val="auto"/>
                <w:sz w:val="18"/>
                <w:szCs w:val="18"/>
                <w:highlight w:val="none"/>
                <w:lang w:val="en-US" w:eastAsia="zh-CN"/>
              </w:rPr>
              <w:t>5</w:t>
            </w:r>
            <w:r>
              <w:rPr>
                <w:rFonts w:hint="eastAsia" w:ascii="宋体" w:hAnsi="宋体" w:eastAsia="宋体" w:cs="宋体"/>
                <w:b w:val="0"/>
                <w:bCs/>
                <w:color w:val="auto"/>
                <w:sz w:val="18"/>
                <w:szCs w:val="18"/>
                <w:highlight w:val="none"/>
              </w:rPr>
              <w:t>%不得分</w:t>
            </w:r>
            <w:r>
              <w:rPr>
                <w:rFonts w:hint="eastAsia" w:ascii="宋体" w:hAnsi="宋体" w:cs="宋体"/>
                <w:b w:val="0"/>
                <w:bCs/>
                <w:color w:val="auto"/>
                <w:sz w:val="18"/>
                <w:szCs w:val="18"/>
                <w:highlight w:val="none"/>
                <w:lang w:eastAsia="zh-CN"/>
              </w:rPr>
              <w:t>。</w:t>
            </w:r>
          </w:p>
        </w:tc>
        <w:tc>
          <w:tcPr>
            <w:tcW w:w="313" w:type="pct"/>
            <w:tcBorders>
              <w:tl2br w:val="nil"/>
              <w:tr2bl w:val="nil"/>
            </w:tcBorders>
            <w:noWrap w:val="0"/>
            <w:vAlign w:val="center"/>
          </w:tcPr>
          <w:p w14:paraId="0C88269F">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10</w:t>
            </w:r>
          </w:p>
        </w:tc>
        <w:tc>
          <w:tcPr>
            <w:tcW w:w="873" w:type="pct"/>
            <w:tcBorders>
              <w:tl2br w:val="nil"/>
              <w:tr2bl w:val="nil"/>
            </w:tcBorders>
            <w:noWrap w:val="0"/>
            <w:vAlign w:val="center"/>
          </w:tcPr>
          <w:p w14:paraId="7F63E136">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
              </w:rPr>
            </w:pPr>
            <w:r>
              <w:rPr>
                <w:rFonts w:hint="eastAsia" w:ascii="宋体" w:hAnsi="宋体" w:eastAsia="宋体" w:cs="宋体"/>
                <w:b w:val="0"/>
                <w:bCs/>
                <w:color w:val="auto"/>
                <w:sz w:val="18"/>
                <w:szCs w:val="18"/>
                <w:highlight w:val="none"/>
                <w:lang w:eastAsia="zh-CN" w:bidi="ar"/>
              </w:rPr>
              <w:t>评价时</w:t>
            </w:r>
            <w:r>
              <w:rPr>
                <w:rFonts w:hint="eastAsia" w:ascii="宋体" w:hAnsi="宋体" w:eastAsia="宋体" w:cs="宋体"/>
                <w:b w:val="0"/>
                <w:bCs/>
                <w:color w:val="auto"/>
                <w:sz w:val="18"/>
                <w:szCs w:val="18"/>
                <w:highlight w:val="none"/>
                <w:lang w:bidi="ar"/>
              </w:rPr>
              <w:t>查阅</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lang w:bidi="ar"/>
              </w:rPr>
              <w:t>用水设备和器具原始采购清单，统计节水型设备和器具所占比例，并现场抽查核实</w:t>
            </w:r>
          </w:p>
        </w:tc>
        <w:tc>
          <w:tcPr>
            <w:tcW w:w="292" w:type="pct"/>
            <w:tcBorders>
              <w:tl2br w:val="nil"/>
              <w:tr2bl w:val="nil"/>
            </w:tcBorders>
            <w:noWrap w:val="0"/>
            <w:vAlign w:val="center"/>
          </w:tcPr>
          <w:p w14:paraId="22FAD07C">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lang w:eastAsia="zh-CN" w:bidi="ar"/>
              </w:rPr>
            </w:pPr>
          </w:p>
        </w:tc>
      </w:tr>
      <w:tr w14:paraId="6D5C0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1" w:hRule="atLeast"/>
          <w:tblHeader/>
        </w:trPr>
        <w:tc>
          <w:tcPr>
            <w:tcW w:w="278" w:type="pct"/>
            <w:vMerge w:val="continue"/>
            <w:tcBorders>
              <w:tl2br w:val="nil"/>
              <w:tr2bl w:val="nil"/>
            </w:tcBorders>
            <w:noWrap w:val="0"/>
            <w:vAlign w:val="center"/>
          </w:tcPr>
          <w:p w14:paraId="4C6354E4">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lang w:val="en-US" w:eastAsia="zh-CN"/>
              </w:rPr>
            </w:pPr>
          </w:p>
        </w:tc>
        <w:tc>
          <w:tcPr>
            <w:tcW w:w="200" w:type="pct"/>
            <w:tcBorders>
              <w:tl2br w:val="nil"/>
              <w:tr2bl w:val="nil"/>
            </w:tcBorders>
            <w:noWrap w:val="0"/>
            <w:vAlign w:val="center"/>
          </w:tcPr>
          <w:p w14:paraId="418F2E18">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4</w:t>
            </w:r>
          </w:p>
        </w:tc>
        <w:tc>
          <w:tcPr>
            <w:tcW w:w="1144" w:type="pct"/>
            <w:gridSpan w:val="2"/>
            <w:tcBorders>
              <w:tl2br w:val="nil"/>
              <w:tr2bl w:val="nil"/>
            </w:tcBorders>
            <w:noWrap w:val="0"/>
            <w:vAlign w:val="center"/>
          </w:tcPr>
          <w:p w14:paraId="18FF5C8F">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w:t>
            </w:r>
            <w:r>
              <w:rPr>
                <w:rFonts w:hint="eastAsia" w:ascii="宋体" w:hAnsi="宋体" w:cs="宋体"/>
                <w:b w:val="0"/>
                <w:bCs/>
                <w:color w:val="auto"/>
                <w:sz w:val="18"/>
                <w:szCs w:val="18"/>
                <w:highlight w:val="none"/>
                <w:lang w:val="en-US" w:eastAsia="zh-CN"/>
              </w:rPr>
              <w:t>用</w:t>
            </w:r>
            <w:r>
              <w:rPr>
                <w:rFonts w:hint="eastAsia" w:ascii="宋体" w:hAnsi="宋体" w:eastAsia="宋体" w:cs="宋体"/>
                <w:b w:val="0"/>
                <w:bCs/>
                <w:color w:val="auto"/>
                <w:sz w:val="18"/>
                <w:szCs w:val="18"/>
                <w:highlight w:val="none"/>
                <w:lang w:eastAsia="zh-CN"/>
              </w:rPr>
              <w:t>水</w:t>
            </w:r>
            <w:r>
              <w:rPr>
                <w:rFonts w:hint="eastAsia" w:ascii="宋体" w:hAnsi="宋体" w:eastAsia="宋体" w:cs="宋体"/>
                <w:b w:val="0"/>
                <w:bCs/>
                <w:color w:val="auto"/>
                <w:sz w:val="18"/>
                <w:szCs w:val="18"/>
                <w:highlight w:val="none"/>
              </w:rPr>
              <w:t>管网漏损率</w:t>
            </w:r>
          </w:p>
        </w:tc>
        <w:tc>
          <w:tcPr>
            <w:tcW w:w="1896" w:type="pct"/>
            <w:tcBorders>
              <w:tl2br w:val="nil"/>
              <w:tr2bl w:val="nil"/>
            </w:tcBorders>
            <w:noWrap w:val="0"/>
            <w:vAlign w:val="center"/>
          </w:tcPr>
          <w:p w14:paraId="321F3D9B">
            <w:pPr>
              <w:keepNext w:val="0"/>
              <w:keepLines w:val="0"/>
              <w:suppressLineNumbers w:val="0"/>
              <w:adjustRightInd w:val="0"/>
              <w:snapToGrid w:val="0"/>
              <w:spacing w:before="0" w:beforeAutospacing="0" w:after="0" w:afterAutospacing="0" w:line="240" w:lineRule="auto"/>
              <w:ind w:left="0" w:leftChars="0" w:right="0" w:rightChars="0"/>
              <w:jc w:val="both"/>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学校</w:t>
            </w:r>
            <w:r>
              <w:rPr>
                <w:rFonts w:hint="eastAsia" w:ascii="宋体" w:hAnsi="宋体" w:cs="宋体"/>
                <w:b w:val="0"/>
                <w:bCs/>
                <w:color w:val="auto"/>
                <w:sz w:val="18"/>
                <w:szCs w:val="18"/>
                <w:highlight w:val="none"/>
                <w:lang w:val="en-US" w:eastAsia="zh-CN"/>
              </w:rPr>
              <w:t>用</w:t>
            </w:r>
            <w:r>
              <w:rPr>
                <w:rFonts w:hint="eastAsia" w:ascii="宋体" w:hAnsi="宋体" w:eastAsia="宋体" w:cs="宋体"/>
                <w:b w:val="0"/>
                <w:bCs/>
                <w:color w:val="auto"/>
                <w:sz w:val="18"/>
                <w:szCs w:val="18"/>
                <w:highlight w:val="none"/>
                <w:shd w:val="clear" w:color="auto" w:fill="auto"/>
                <w:lang w:eastAsia="zh-CN"/>
              </w:rPr>
              <w:t>水管网漏损率达到9%或</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shd w:val="clear" w:color="auto" w:fill="auto"/>
                <w:lang w:eastAsia="zh-CN"/>
              </w:rPr>
              <w:t>所在城市的公共</w:t>
            </w:r>
            <w:r>
              <w:rPr>
                <w:rFonts w:hint="eastAsia" w:ascii="宋体" w:hAnsi="宋体" w:cs="宋体"/>
                <w:b w:val="0"/>
                <w:bCs/>
                <w:color w:val="auto"/>
                <w:sz w:val="18"/>
                <w:szCs w:val="18"/>
                <w:highlight w:val="none"/>
                <w:shd w:val="clear" w:color="auto" w:fill="auto"/>
                <w:lang w:eastAsia="zh-CN"/>
              </w:rPr>
              <w:t>用</w:t>
            </w:r>
            <w:r>
              <w:rPr>
                <w:rFonts w:hint="eastAsia" w:ascii="宋体" w:hAnsi="宋体" w:eastAsia="宋体" w:cs="宋体"/>
                <w:b w:val="0"/>
                <w:bCs/>
                <w:color w:val="auto"/>
                <w:sz w:val="18"/>
                <w:szCs w:val="18"/>
                <w:highlight w:val="none"/>
                <w:shd w:val="clear" w:color="auto" w:fill="auto"/>
                <w:lang w:eastAsia="zh-CN"/>
              </w:rPr>
              <w:t>水管网漏损率二者中较严格的值时，得6分；在此基础上，每降低1%，加2分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lang w:val="en-US" w:eastAsia="zh-CN"/>
              </w:rPr>
              <w:t>最多加4分</w:t>
            </w:r>
            <w:r>
              <w:rPr>
                <w:rFonts w:hint="eastAsia" w:ascii="宋体" w:hAnsi="宋体" w:eastAsia="宋体" w:cs="宋体"/>
                <w:b w:val="0"/>
                <w:bCs/>
                <w:color w:val="auto"/>
                <w:sz w:val="18"/>
                <w:szCs w:val="18"/>
                <w:highlight w:val="none"/>
                <w:shd w:val="clear" w:color="auto" w:fill="auto"/>
                <w:lang w:eastAsia="zh-CN"/>
              </w:rPr>
              <w:t>；</w:t>
            </w:r>
            <w:r>
              <w:rPr>
                <w:rFonts w:hint="eastAsia" w:ascii="宋体" w:hAnsi="宋体" w:eastAsia="宋体" w:cs="宋体"/>
                <w:b w:val="0"/>
                <w:bCs/>
                <w:color w:val="auto"/>
                <w:sz w:val="18"/>
                <w:szCs w:val="18"/>
                <w:highlight w:val="none"/>
                <w:lang w:val="en-US" w:eastAsia="zh-CN"/>
              </w:rPr>
              <w:t>学校</w:t>
            </w:r>
            <w:r>
              <w:rPr>
                <w:rFonts w:hint="eastAsia" w:ascii="宋体" w:hAnsi="宋体" w:cs="宋体"/>
                <w:b w:val="0"/>
                <w:bCs/>
                <w:color w:val="auto"/>
                <w:sz w:val="18"/>
                <w:szCs w:val="18"/>
                <w:highlight w:val="none"/>
                <w:lang w:val="en-US" w:eastAsia="zh-CN"/>
              </w:rPr>
              <w:t>用</w:t>
            </w:r>
            <w:r>
              <w:rPr>
                <w:rFonts w:hint="eastAsia" w:ascii="宋体" w:hAnsi="宋体" w:eastAsia="宋体" w:cs="宋体"/>
                <w:b w:val="0"/>
                <w:bCs/>
                <w:color w:val="auto"/>
                <w:sz w:val="18"/>
                <w:szCs w:val="18"/>
                <w:highlight w:val="none"/>
                <w:shd w:val="clear" w:color="auto" w:fill="auto"/>
                <w:lang w:eastAsia="zh-CN"/>
              </w:rPr>
              <w:t>水管网漏损率大于9%或</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shd w:val="clear" w:color="auto" w:fill="auto"/>
                <w:lang w:eastAsia="zh-CN"/>
              </w:rPr>
              <w:t>所在城市的公共</w:t>
            </w:r>
            <w:r>
              <w:rPr>
                <w:rFonts w:hint="eastAsia" w:ascii="宋体" w:hAnsi="宋体" w:cs="宋体"/>
                <w:b w:val="0"/>
                <w:bCs/>
                <w:color w:val="auto"/>
                <w:sz w:val="18"/>
                <w:szCs w:val="18"/>
                <w:highlight w:val="none"/>
                <w:shd w:val="clear" w:color="auto" w:fill="auto"/>
                <w:lang w:eastAsia="zh-CN"/>
              </w:rPr>
              <w:t>用</w:t>
            </w:r>
            <w:r>
              <w:rPr>
                <w:rFonts w:hint="eastAsia" w:ascii="宋体" w:hAnsi="宋体" w:eastAsia="宋体" w:cs="宋体"/>
                <w:b w:val="0"/>
                <w:bCs/>
                <w:color w:val="auto"/>
                <w:sz w:val="18"/>
                <w:szCs w:val="18"/>
                <w:highlight w:val="none"/>
                <w:shd w:val="clear" w:color="auto" w:fill="auto"/>
                <w:lang w:eastAsia="zh-CN"/>
              </w:rPr>
              <w:t>水管网漏损率不得分</w:t>
            </w:r>
            <w:r>
              <w:rPr>
                <w:rFonts w:hint="eastAsia" w:ascii="宋体" w:hAnsi="宋体" w:cs="宋体"/>
                <w:b w:val="0"/>
                <w:bCs/>
                <w:color w:val="auto"/>
                <w:sz w:val="18"/>
                <w:szCs w:val="18"/>
                <w:highlight w:val="none"/>
                <w:shd w:val="clear" w:color="auto" w:fill="auto"/>
                <w:lang w:eastAsia="zh-CN"/>
              </w:rPr>
              <w:t>。</w:t>
            </w:r>
          </w:p>
        </w:tc>
        <w:tc>
          <w:tcPr>
            <w:tcW w:w="313" w:type="pct"/>
            <w:tcBorders>
              <w:tl2br w:val="nil"/>
              <w:tr2bl w:val="nil"/>
            </w:tcBorders>
            <w:noWrap w:val="0"/>
            <w:vAlign w:val="center"/>
          </w:tcPr>
          <w:p w14:paraId="0F7BABE4">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10</w:t>
            </w:r>
          </w:p>
        </w:tc>
        <w:tc>
          <w:tcPr>
            <w:tcW w:w="873" w:type="pct"/>
            <w:tcBorders>
              <w:tl2br w:val="nil"/>
              <w:tr2bl w:val="nil"/>
            </w:tcBorders>
            <w:noWrap w:val="0"/>
            <w:vAlign w:val="center"/>
          </w:tcPr>
          <w:p w14:paraId="4B2A4D9E">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
              </w:rPr>
            </w:pPr>
            <w:r>
              <w:rPr>
                <w:rFonts w:hint="eastAsia" w:ascii="宋体" w:hAnsi="宋体" w:eastAsia="宋体" w:cs="宋体"/>
                <w:b w:val="0"/>
                <w:bCs/>
                <w:color w:val="auto"/>
                <w:sz w:val="18"/>
                <w:szCs w:val="18"/>
                <w:highlight w:val="none"/>
                <w:lang w:bidi="ar"/>
              </w:rPr>
              <w:t>查阅用水记录和台账、水平衡测试报告等</w:t>
            </w:r>
          </w:p>
        </w:tc>
        <w:tc>
          <w:tcPr>
            <w:tcW w:w="292" w:type="pct"/>
            <w:tcBorders>
              <w:tl2br w:val="nil"/>
              <w:tr2bl w:val="nil"/>
            </w:tcBorders>
            <w:noWrap w:val="0"/>
            <w:vAlign w:val="center"/>
          </w:tcPr>
          <w:p w14:paraId="7AF1A606">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lang w:bidi="ar"/>
              </w:rPr>
            </w:pPr>
          </w:p>
        </w:tc>
      </w:tr>
      <w:tr w14:paraId="6D95C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tblHeader/>
        </w:trPr>
        <w:tc>
          <w:tcPr>
            <w:tcW w:w="278" w:type="pct"/>
            <w:vMerge w:val="restart"/>
            <w:tcBorders>
              <w:tl2br w:val="nil"/>
              <w:tr2bl w:val="nil"/>
            </w:tcBorders>
            <w:noWrap w:val="0"/>
            <w:vAlign w:val="center"/>
          </w:tcPr>
          <w:p w14:paraId="3E7705F2">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 w:val="0"/>
                <w:bCs/>
                <w:color w:val="auto"/>
                <w:sz w:val="18"/>
                <w:szCs w:val="18"/>
                <w:highlight w:val="none"/>
              </w:rPr>
            </w:pPr>
            <w:r>
              <w:rPr>
                <w:rFonts w:hint="eastAsia" w:ascii="黑体" w:hAnsi="黑体" w:eastAsia="黑体" w:cs="黑体"/>
                <w:b w:val="0"/>
                <w:bCs/>
                <w:color w:val="auto"/>
                <w:sz w:val="18"/>
                <w:szCs w:val="18"/>
                <w:highlight w:val="none"/>
              </w:rPr>
              <w:t>节水</w:t>
            </w:r>
            <w:r>
              <w:rPr>
                <w:rFonts w:hint="eastAsia" w:ascii="黑体" w:hAnsi="黑体" w:eastAsia="黑体" w:cs="黑体"/>
                <w:b w:val="0"/>
                <w:bCs/>
                <w:color w:val="auto"/>
                <w:sz w:val="18"/>
                <w:szCs w:val="18"/>
                <w:highlight w:val="none"/>
                <w:lang w:eastAsia="zh-CN"/>
              </w:rPr>
              <w:t>管理</w:t>
            </w:r>
            <w:r>
              <w:rPr>
                <w:rFonts w:hint="eastAsia" w:ascii="黑体" w:hAnsi="黑体" w:eastAsia="黑体" w:cs="黑体"/>
                <w:b w:val="0"/>
                <w:bCs/>
                <w:color w:val="auto"/>
                <w:sz w:val="18"/>
                <w:szCs w:val="18"/>
                <w:highlight w:val="none"/>
              </w:rPr>
              <w:t>评价指标</w:t>
            </w:r>
            <w:r>
              <w:rPr>
                <w:rFonts w:hint="eastAsia" w:ascii="黑体" w:hAnsi="黑体" w:eastAsia="黑体" w:cs="黑体"/>
                <w:b w:val="0"/>
                <w:bCs/>
                <w:color w:val="auto"/>
                <w:sz w:val="18"/>
                <w:szCs w:val="18"/>
                <w:highlight w:val="none"/>
                <w:lang w:eastAsia="zh-CN"/>
              </w:rPr>
              <w:t>（</w:t>
            </w:r>
            <w:r>
              <w:rPr>
                <w:rFonts w:hint="eastAsia" w:ascii="黑体" w:hAnsi="黑体" w:eastAsia="黑体" w:cs="黑体"/>
                <w:b w:val="0"/>
                <w:bCs/>
                <w:color w:val="auto"/>
                <w:sz w:val="18"/>
                <w:szCs w:val="18"/>
                <w:highlight w:val="none"/>
                <w:lang w:val="en-US" w:eastAsia="zh-CN"/>
              </w:rPr>
              <w:t>60分</w:t>
            </w:r>
            <w:r>
              <w:rPr>
                <w:rFonts w:hint="eastAsia" w:ascii="黑体" w:hAnsi="黑体" w:eastAsia="黑体" w:cs="黑体"/>
                <w:b w:val="0"/>
                <w:bCs/>
                <w:color w:val="auto"/>
                <w:sz w:val="18"/>
                <w:szCs w:val="18"/>
                <w:highlight w:val="none"/>
                <w:lang w:eastAsia="zh-CN"/>
              </w:rPr>
              <w:t>）</w:t>
            </w:r>
          </w:p>
        </w:tc>
        <w:tc>
          <w:tcPr>
            <w:tcW w:w="200" w:type="pct"/>
            <w:vMerge w:val="restart"/>
            <w:tcBorders>
              <w:tl2br w:val="nil"/>
              <w:tr2bl w:val="nil"/>
            </w:tcBorders>
            <w:noWrap w:val="0"/>
            <w:vAlign w:val="center"/>
          </w:tcPr>
          <w:p w14:paraId="00338FF7">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rPr>
            </w:pPr>
            <w:r>
              <w:rPr>
                <w:rFonts w:hint="eastAsia" w:ascii="黑体" w:hAnsi="黑体" w:eastAsia="黑体" w:cs="黑体"/>
                <w:b w:val="0"/>
                <w:bCs/>
                <w:color w:val="auto"/>
                <w:sz w:val="18"/>
                <w:szCs w:val="18"/>
                <w:highlight w:val="none"/>
                <w:lang w:eastAsia="zh-CN"/>
              </w:rPr>
              <w:t>序号</w:t>
            </w:r>
          </w:p>
        </w:tc>
        <w:tc>
          <w:tcPr>
            <w:tcW w:w="1144" w:type="pct"/>
            <w:gridSpan w:val="2"/>
            <w:tcBorders>
              <w:tl2br w:val="nil"/>
              <w:tr2bl w:val="nil"/>
            </w:tcBorders>
            <w:noWrap w:val="0"/>
            <w:vAlign w:val="center"/>
          </w:tcPr>
          <w:p w14:paraId="12F60F7F">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rPr>
            </w:pPr>
            <w:r>
              <w:rPr>
                <w:rFonts w:hint="eastAsia" w:ascii="黑体" w:hAnsi="黑体" w:eastAsia="黑体" w:cs="黑体"/>
                <w:b w:val="0"/>
                <w:bCs/>
                <w:color w:val="auto"/>
                <w:sz w:val="18"/>
                <w:szCs w:val="18"/>
                <w:highlight w:val="none"/>
              </w:rPr>
              <w:t>指标</w:t>
            </w:r>
          </w:p>
        </w:tc>
        <w:tc>
          <w:tcPr>
            <w:tcW w:w="1896" w:type="pct"/>
            <w:vMerge w:val="restart"/>
            <w:tcBorders>
              <w:tl2br w:val="nil"/>
              <w:tr2bl w:val="nil"/>
            </w:tcBorders>
            <w:noWrap w:val="0"/>
            <w:vAlign w:val="center"/>
          </w:tcPr>
          <w:p w14:paraId="39F6E67C">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 w:val="0"/>
                <w:bCs/>
                <w:color w:val="auto"/>
                <w:sz w:val="18"/>
                <w:szCs w:val="18"/>
                <w:highlight w:val="none"/>
                <w:lang w:eastAsia="zh-CN"/>
              </w:rPr>
            </w:pPr>
            <w:r>
              <w:rPr>
                <w:rFonts w:hint="eastAsia" w:ascii="黑体" w:hAnsi="黑体" w:eastAsia="黑体" w:cs="黑体"/>
                <w:b w:val="0"/>
                <w:bCs/>
                <w:color w:val="auto"/>
                <w:sz w:val="18"/>
                <w:szCs w:val="18"/>
                <w:highlight w:val="none"/>
              </w:rPr>
              <w:t>评价内容和</w:t>
            </w:r>
            <w:r>
              <w:rPr>
                <w:rFonts w:hint="eastAsia" w:ascii="黑体" w:hAnsi="黑体" w:eastAsia="黑体" w:cs="黑体"/>
                <w:bCs/>
                <w:color w:val="auto"/>
                <w:sz w:val="18"/>
                <w:szCs w:val="18"/>
                <w:highlight w:val="none"/>
                <w:lang w:eastAsia="zh-CN"/>
              </w:rPr>
              <w:t>赋</w:t>
            </w:r>
            <w:r>
              <w:rPr>
                <w:rFonts w:hint="eastAsia" w:ascii="黑体" w:hAnsi="黑体" w:eastAsia="黑体" w:cs="黑体"/>
                <w:b w:val="0"/>
                <w:bCs/>
                <w:color w:val="auto"/>
                <w:sz w:val="18"/>
                <w:szCs w:val="18"/>
                <w:highlight w:val="none"/>
              </w:rPr>
              <w:t>分</w:t>
            </w:r>
            <w:r>
              <w:rPr>
                <w:rFonts w:hint="eastAsia" w:ascii="黑体" w:hAnsi="黑体" w:eastAsia="黑体" w:cs="黑体"/>
                <w:b w:val="0"/>
                <w:bCs/>
                <w:color w:val="auto"/>
                <w:sz w:val="18"/>
                <w:szCs w:val="18"/>
                <w:highlight w:val="none"/>
                <w:lang w:eastAsia="zh-CN"/>
              </w:rPr>
              <w:t>细则</w:t>
            </w:r>
          </w:p>
        </w:tc>
        <w:tc>
          <w:tcPr>
            <w:tcW w:w="313" w:type="pct"/>
            <w:vMerge w:val="restart"/>
            <w:tcBorders>
              <w:tl2br w:val="nil"/>
              <w:tr2bl w:val="nil"/>
            </w:tcBorders>
            <w:noWrap w:val="0"/>
            <w:vAlign w:val="center"/>
          </w:tcPr>
          <w:p w14:paraId="3DD887B9">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 w:val="0"/>
                <w:bCs/>
                <w:color w:val="auto"/>
                <w:sz w:val="18"/>
                <w:szCs w:val="18"/>
                <w:highlight w:val="none"/>
              </w:rPr>
            </w:pPr>
            <w:r>
              <w:rPr>
                <w:rFonts w:hint="eastAsia" w:ascii="黑体" w:hAnsi="黑体" w:eastAsia="黑体" w:cs="黑体"/>
                <w:b w:val="0"/>
                <w:bCs/>
                <w:color w:val="auto"/>
                <w:sz w:val="18"/>
                <w:szCs w:val="18"/>
                <w:highlight w:val="none"/>
              </w:rPr>
              <w:t>分值</w:t>
            </w:r>
          </w:p>
        </w:tc>
        <w:tc>
          <w:tcPr>
            <w:tcW w:w="873" w:type="pct"/>
            <w:vMerge w:val="restart"/>
            <w:tcBorders>
              <w:tl2br w:val="nil"/>
              <w:tr2bl w:val="nil"/>
            </w:tcBorders>
            <w:noWrap w:val="0"/>
            <w:vAlign w:val="center"/>
          </w:tcPr>
          <w:p w14:paraId="43AD2D41">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 w:val="0"/>
                <w:bCs/>
                <w:color w:val="auto"/>
                <w:sz w:val="18"/>
                <w:szCs w:val="18"/>
                <w:highlight w:val="none"/>
              </w:rPr>
            </w:pPr>
            <w:r>
              <w:rPr>
                <w:rFonts w:hint="eastAsia" w:ascii="黑体" w:hAnsi="黑体" w:eastAsia="黑体" w:cs="黑体"/>
                <w:b w:val="0"/>
                <w:bCs/>
                <w:color w:val="auto"/>
                <w:sz w:val="18"/>
                <w:szCs w:val="18"/>
                <w:highlight w:val="none"/>
              </w:rPr>
              <w:t>评价方</w:t>
            </w:r>
            <w:r>
              <w:rPr>
                <w:rFonts w:hint="eastAsia" w:ascii="黑体" w:hAnsi="黑体" w:eastAsia="黑体" w:cs="黑体"/>
                <w:b w:val="0"/>
                <w:bCs/>
                <w:color w:val="auto"/>
                <w:sz w:val="18"/>
                <w:szCs w:val="18"/>
                <w:highlight w:val="none"/>
                <w:lang w:eastAsia="zh-CN"/>
              </w:rPr>
              <w:t>法</w:t>
            </w:r>
          </w:p>
        </w:tc>
        <w:tc>
          <w:tcPr>
            <w:tcW w:w="292" w:type="pct"/>
            <w:tcBorders>
              <w:tl2br w:val="nil"/>
              <w:tr2bl w:val="nil"/>
            </w:tcBorders>
            <w:noWrap w:val="0"/>
            <w:vAlign w:val="center"/>
          </w:tcPr>
          <w:p w14:paraId="1B10802C">
            <w:pPr>
              <w:keepNext w:val="0"/>
              <w:keepLines w:val="0"/>
              <w:suppressLineNumbers w:val="0"/>
              <w:adjustRightInd w:val="0"/>
              <w:snapToGrid w:val="0"/>
              <w:spacing w:before="0" w:beforeAutospacing="0" w:after="0" w:afterAutospacing="0"/>
              <w:ind w:left="0" w:right="0"/>
              <w:jc w:val="center"/>
              <w:rPr>
                <w:rFonts w:hint="eastAsia" w:ascii="宋体" w:hAnsi="宋体" w:eastAsia="宋体" w:cs="宋体"/>
                <w:b w:val="0"/>
                <w:bCs/>
                <w:color w:val="auto"/>
                <w:sz w:val="18"/>
                <w:szCs w:val="18"/>
                <w:highlight w:val="none"/>
              </w:rPr>
            </w:pPr>
          </w:p>
        </w:tc>
      </w:tr>
      <w:tr w14:paraId="57317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blHeader/>
        </w:trPr>
        <w:tc>
          <w:tcPr>
            <w:tcW w:w="278" w:type="pct"/>
            <w:vMerge w:val="continue"/>
            <w:tcBorders>
              <w:tl2br w:val="nil"/>
              <w:tr2bl w:val="nil"/>
            </w:tcBorders>
            <w:noWrap w:val="0"/>
            <w:vAlign w:val="center"/>
          </w:tcPr>
          <w:p w14:paraId="46D56279">
            <w:pPr>
              <w:keepNext w:val="0"/>
              <w:keepLines w:val="0"/>
              <w:suppressLineNumbers w:val="0"/>
              <w:adjustRightInd w:val="0"/>
              <w:snapToGrid w:val="0"/>
              <w:spacing w:before="0" w:beforeAutospacing="0" w:after="0" w:afterAutospacing="0"/>
              <w:ind w:left="0" w:right="0"/>
              <w:jc w:val="center"/>
              <w:rPr>
                <w:rFonts w:hint="eastAsia" w:ascii="宋体" w:hAnsi="宋体" w:eastAsia="宋体" w:cs="宋体"/>
                <w:b w:val="0"/>
                <w:bCs/>
                <w:color w:val="auto"/>
                <w:sz w:val="18"/>
                <w:szCs w:val="18"/>
                <w:highlight w:val="none"/>
              </w:rPr>
            </w:pPr>
          </w:p>
        </w:tc>
        <w:tc>
          <w:tcPr>
            <w:tcW w:w="200" w:type="pct"/>
            <w:vMerge w:val="continue"/>
            <w:tcBorders>
              <w:tl2br w:val="nil"/>
              <w:tr2bl w:val="nil"/>
            </w:tcBorders>
            <w:noWrap w:val="0"/>
            <w:vAlign w:val="center"/>
          </w:tcPr>
          <w:p w14:paraId="5F70D1FE">
            <w:pPr>
              <w:keepNext w:val="0"/>
              <w:keepLines w:val="0"/>
              <w:suppressLineNumbers w:val="0"/>
              <w:adjustRightInd w:val="0"/>
              <w:snapToGrid w:val="0"/>
              <w:spacing w:before="0" w:beforeAutospacing="0" w:after="0" w:afterAutospacing="0"/>
              <w:ind w:left="0" w:right="0"/>
              <w:jc w:val="center"/>
              <w:rPr>
                <w:rFonts w:hint="eastAsia" w:ascii="宋体" w:hAnsi="宋体" w:eastAsia="宋体" w:cs="宋体"/>
                <w:b w:val="0"/>
                <w:bCs/>
                <w:color w:val="auto"/>
                <w:sz w:val="18"/>
                <w:szCs w:val="18"/>
                <w:highlight w:val="none"/>
              </w:rPr>
            </w:pPr>
          </w:p>
        </w:tc>
        <w:tc>
          <w:tcPr>
            <w:tcW w:w="527" w:type="pct"/>
            <w:tcBorders>
              <w:tl2br w:val="nil"/>
              <w:tr2bl w:val="nil"/>
            </w:tcBorders>
            <w:noWrap w:val="0"/>
            <w:vAlign w:val="center"/>
          </w:tcPr>
          <w:p w14:paraId="008F5158">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 w:val="0"/>
                <w:bCs/>
                <w:color w:val="auto"/>
                <w:sz w:val="18"/>
                <w:szCs w:val="18"/>
                <w:highlight w:val="none"/>
              </w:rPr>
            </w:pPr>
            <w:r>
              <w:rPr>
                <w:rFonts w:hint="eastAsia" w:ascii="黑体" w:hAnsi="黑体" w:eastAsia="黑体" w:cs="黑体"/>
                <w:b w:val="0"/>
                <w:bCs/>
                <w:color w:val="auto"/>
                <w:sz w:val="18"/>
                <w:szCs w:val="18"/>
                <w:highlight w:val="none"/>
              </w:rPr>
              <w:t>一级指标</w:t>
            </w:r>
          </w:p>
        </w:tc>
        <w:tc>
          <w:tcPr>
            <w:tcW w:w="616" w:type="pct"/>
            <w:tcBorders>
              <w:tl2br w:val="nil"/>
              <w:tr2bl w:val="nil"/>
            </w:tcBorders>
            <w:noWrap w:val="0"/>
            <w:vAlign w:val="center"/>
          </w:tcPr>
          <w:p w14:paraId="5F34E1E9">
            <w:pPr>
              <w:keepNext w:val="0"/>
              <w:keepLines w:val="0"/>
              <w:suppressLineNumbers w:val="0"/>
              <w:adjustRightInd w:val="0"/>
              <w:snapToGrid w:val="0"/>
              <w:spacing w:before="0" w:beforeAutospacing="0" w:after="0" w:afterAutospacing="0"/>
              <w:ind w:left="0" w:right="0"/>
              <w:jc w:val="center"/>
              <w:rPr>
                <w:rFonts w:hint="eastAsia" w:ascii="黑体" w:hAnsi="黑体" w:eastAsia="黑体" w:cs="黑体"/>
                <w:b w:val="0"/>
                <w:bCs/>
                <w:color w:val="auto"/>
                <w:sz w:val="18"/>
                <w:szCs w:val="18"/>
                <w:highlight w:val="none"/>
              </w:rPr>
            </w:pPr>
            <w:r>
              <w:rPr>
                <w:rFonts w:hint="eastAsia" w:ascii="黑体" w:hAnsi="黑体" w:eastAsia="黑体" w:cs="黑体"/>
                <w:b w:val="0"/>
                <w:bCs/>
                <w:color w:val="auto"/>
                <w:sz w:val="18"/>
                <w:szCs w:val="18"/>
                <w:highlight w:val="none"/>
              </w:rPr>
              <w:t>二级指标</w:t>
            </w:r>
          </w:p>
        </w:tc>
        <w:tc>
          <w:tcPr>
            <w:tcW w:w="1896" w:type="pct"/>
            <w:vMerge w:val="continue"/>
            <w:tcBorders>
              <w:tl2br w:val="nil"/>
              <w:tr2bl w:val="nil"/>
            </w:tcBorders>
            <w:noWrap w:val="0"/>
            <w:vAlign w:val="center"/>
          </w:tcPr>
          <w:p w14:paraId="43EAD98B">
            <w:pPr>
              <w:keepNext w:val="0"/>
              <w:keepLines w:val="0"/>
              <w:suppressLineNumbers w:val="0"/>
              <w:adjustRightInd w:val="0"/>
              <w:snapToGrid w:val="0"/>
              <w:spacing w:before="0" w:beforeAutospacing="0" w:after="0" w:afterAutospacing="0"/>
              <w:ind w:left="0" w:right="0"/>
              <w:jc w:val="center"/>
              <w:rPr>
                <w:rFonts w:hint="eastAsia" w:ascii="宋体" w:hAnsi="宋体" w:eastAsia="宋体" w:cs="宋体"/>
                <w:b w:val="0"/>
                <w:bCs/>
                <w:color w:val="auto"/>
                <w:sz w:val="18"/>
                <w:szCs w:val="18"/>
                <w:highlight w:val="none"/>
                <w:lang w:eastAsia="zh-CN"/>
              </w:rPr>
            </w:pPr>
          </w:p>
        </w:tc>
        <w:tc>
          <w:tcPr>
            <w:tcW w:w="313" w:type="pct"/>
            <w:vMerge w:val="continue"/>
            <w:tcBorders>
              <w:tl2br w:val="nil"/>
              <w:tr2bl w:val="nil"/>
            </w:tcBorders>
            <w:noWrap w:val="0"/>
            <w:vAlign w:val="center"/>
          </w:tcPr>
          <w:p w14:paraId="391E38EB">
            <w:pPr>
              <w:keepNext w:val="0"/>
              <w:keepLines w:val="0"/>
              <w:suppressLineNumbers w:val="0"/>
              <w:adjustRightInd w:val="0"/>
              <w:snapToGrid w:val="0"/>
              <w:spacing w:before="0" w:beforeAutospacing="0" w:after="0" w:afterAutospacing="0"/>
              <w:ind w:left="0" w:right="0"/>
              <w:jc w:val="center"/>
              <w:rPr>
                <w:rFonts w:hint="eastAsia" w:ascii="宋体" w:hAnsi="宋体" w:eastAsia="宋体" w:cs="宋体"/>
                <w:b w:val="0"/>
                <w:bCs/>
                <w:color w:val="auto"/>
                <w:sz w:val="18"/>
                <w:szCs w:val="18"/>
                <w:highlight w:val="none"/>
              </w:rPr>
            </w:pPr>
          </w:p>
        </w:tc>
        <w:tc>
          <w:tcPr>
            <w:tcW w:w="873" w:type="pct"/>
            <w:vMerge w:val="continue"/>
            <w:tcBorders>
              <w:tl2br w:val="nil"/>
              <w:tr2bl w:val="nil"/>
            </w:tcBorders>
            <w:noWrap w:val="0"/>
            <w:vAlign w:val="center"/>
          </w:tcPr>
          <w:p w14:paraId="1717E715">
            <w:pPr>
              <w:keepNext w:val="0"/>
              <w:keepLines w:val="0"/>
              <w:suppressLineNumbers w:val="0"/>
              <w:adjustRightInd w:val="0"/>
              <w:snapToGrid w:val="0"/>
              <w:spacing w:before="0" w:beforeAutospacing="0" w:after="0" w:afterAutospacing="0"/>
              <w:ind w:left="0" w:right="0"/>
              <w:jc w:val="center"/>
              <w:rPr>
                <w:rFonts w:hint="eastAsia" w:ascii="宋体" w:hAnsi="宋体" w:eastAsia="宋体" w:cs="宋体"/>
                <w:b w:val="0"/>
                <w:bCs/>
                <w:color w:val="auto"/>
                <w:sz w:val="18"/>
                <w:szCs w:val="18"/>
                <w:highlight w:val="none"/>
              </w:rPr>
            </w:pPr>
          </w:p>
        </w:tc>
        <w:tc>
          <w:tcPr>
            <w:tcW w:w="292" w:type="pct"/>
            <w:tcBorders>
              <w:tl2br w:val="nil"/>
              <w:tr2bl w:val="nil"/>
            </w:tcBorders>
            <w:noWrap w:val="0"/>
            <w:vAlign w:val="center"/>
          </w:tcPr>
          <w:p w14:paraId="3B3F219C">
            <w:pPr>
              <w:keepNext w:val="0"/>
              <w:keepLines w:val="0"/>
              <w:suppressLineNumbers w:val="0"/>
              <w:adjustRightInd w:val="0"/>
              <w:snapToGrid w:val="0"/>
              <w:spacing w:before="0" w:beforeAutospacing="0" w:after="0" w:afterAutospacing="0"/>
              <w:ind w:left="0" w:right="0"/>
              <w:jc w:val="center"/>
              <w:rPr>
                <w:rFonts w:hint="eastAsia" w:ascii="宋体" w:hAnsi="宋体" w:eastAsia="宋体" w:cs="宋体"/>
                <w:b w:val="0"/>
                <w:bCs/>
                <w:color w:val="auto"/>
                <w:sz w:val="18"/>
                <w:szCs w:val="18"/>
                <w:highlight w:val="none"/>
              </w:rPr>
            </w:pPr>
          </w:p>
        </w:tc>
      </w:tr>
      <w:tr w14:paraId="201D5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trPr>
        <w:tc>
          <w:tcPr>
            <w:tcW w:w="278" w:type="pct"/>
            <w:vMerge w:val="continue"/>
            <w:tcBorders>
              <w:tl2br w:val="nil"/>
              <w:tr2bl w:val="nil"/>
            </w:tcBorders>
            <w:noWrap w:val="0"/>
            <w:vAlign w:val="center"/>
          </w:tcPr>
          <w:p w14:paraId="7AC2245F">
            <w:pPr>
              <w:keepNext w:val="0"/>
              <w:keepLines w:val="0"/>
              <w:suppressLineNumbers w:val="0"/>
              <w:adjustRightInd w:val="0"/>
              <w:snapToGrid w:val="0"/>
              <w:spacing w:before="0" w:beforeAutospacing="0" w:after="0" w:afterAutospacing="0" w:line="240" w:lineRule="auto"/>
              <w:ind w:left="0" w:right="0"/>
              <w:jc w:val="left"/>
              <w:rPr>
                <w:rFonts w:hint="eastAsia" w:ascii="宋体" w:hAnsi="宋体" w:eastAsia="宋体" w:cs="宋体"/>
                <w:b w:val="0"/>
                <w:bCs/>
                <w:color w:val="auto"/>
                <w:sz w:val="18"/>
                <w:szCs w:val="18"/>
                <w:highlight w:val="none"/>
              </w:rPr>
            </w:pPr>
          </w:p>
        </w:tc>
        <w:tc>
          <w:tcPr>
            <w:tcW w:w="200" w:type="pct"/>
            <w:tcBorders>
              <w:tl2br w:val="nil"/>
              <w:tr2bl w:val="nil"/>
            </w:tcBorders>
            <w:noWrap w:val="0"/>
            <w:vAlign w:val="center"/>
          </w:tcPr>
          <w:p w14:paraId="72D8FBBC">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1</w:t>
            </w:r>
          </w:p>
        </w:tc>
        <w:tc>
          <w:tcPr>
            <w:tcW w:w="527" w:type="pct"/>
            <w:vMerge w:val="restart"/>
            <w:tcBorders>
              <w:tl2br w:val="nil"/>
              <w:tr2bl w:val="nil"/>
            </w:tcBorders>
            <w:noWrap w:val="0"/>
            <w:vAlign w:val="center"/>
          </w:tcPr>
          <w:p w14:paraId="4ACAB531">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制度建设</w:t>
            </w:r>
          </w:p>
          <w:p w14:paraId="0EAC0442">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val="en-US" w:eastAsia="zh-CN"/>
              </w:rPr>
              <w:t>4</w:t>
            </w:r>
            <w:r>
              <w:rPr>
                <w:rFonts w:hint="eastAsia" w:ascii="宋体" w:hAnsi="宋体" w:eastAsia="宋体" w:cs="宋体"/>
                <w:b w:val="0"/>
                <w:bCs/>
                <w:color w:val="auto"/>
                <w:sz w:val="18"/>
                <w:szCs w:val="18"/>
                <w:highlight w:val="none"/>
              </w:rPr>
              <w:t>分）</w:t>
            </w:r>
          </w:p>
        </w:tc>
        <w:tc>
          <w:tcPr>
            <w:tcW w:w="616" w:type="pct"/>
            <w:tcBorders>
              <w:tl2br w:val="nil"/>
              <w:tr2bl w:val="nil"/>
            </w:tcBorders>
            <w:noWrap w:val="0"/>
            <w:vAlign w:val="center"/>
          </w:tcPr>
          <w:p w14:paraId="074D9A82">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rPr>
              <w:t>节水</w:t>
            </w:r>
            <w:r>
              <w:rPr>
                <w:rFonts w:hint="eastAsia" w:ascii="宋体" w:hAnsi="宋体" w:cs="宋体"/>
                <w:b w:val="0"/>
                <w:bCs/>
                <w:color w:val="auto"/>
                <w:sz w:val="18"/>
                <w:szCs w:val="18"/>
                <w:highlight w:val="none"/>
                <w:lang w:eastAsia="zh-CN"/>
              </w:rPr>
              <w:t>计划</w:t>
            </w:r>
          </w:p>
        </w:tc>
        <w:tc>
          <w:tcPr>
            <w:tcW w:w="1896" w:type="pct"/>
            <w:tcBorders>
              <w:tl2br w:val="nil"/>
              <w:tr2bl w:val="nil"/>
            </w:tcBorders>
            <w:noWrap w:val="0"/>
            <w:vAlign w:val="center"/>
          </w:tcPr>
          <w:p w14:paraId="65A8A4FF">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rPr>
              <w:t>将节水工作纳入</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rPr>
              <w:t>工作</w:t>
            </w:r>
            <w:r>
              <w:rPr>
                <w:rFonts w:hint="eastAsia" w:ascii="宋体" w:hAnsi="宋体" w:eastAsia="宋体" w:cs="宋体"/>
                <w:b w:val="0"/>
                <w:bCs/>
                <w:color w:val="auto"/>
                <w:sz w:val="18"/>
                <w:szCs w:val="18"/>
                <w:highlight w:val="none"/>
                <w:lang w:eastAsia="zh-CN"/>
              </w:rPr>
              <w:t>计划</w:t>
            </w: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w:t>
            </w:r>
            <w:r>
              <w:rPr>
                <w:rFonts w:hint="eastAsia" w:ascii="宋体" w:hAnsi="宋体" w:cs="宋体"/>
                <w:b w:val="0"/>
                <w:bCs/>
                <w:color w:val="auto"/>
                <w:sz w:val="18"/>
                <w:szCs w:val="18"/>
                <w:highlight w:val="none"/>
                <w:lang w:eastAsia="zh-CN"/>
              </w:rPr>
              <w:t>。</w:t>
            </w:r>
          </w:p>
        </w:tc>
        <w:tc>
          <w:tcPr>
            <w:tcW w:w="313" w:type="pct"/>
            <w:tcBorders>
              <w:tl2br w:val="nil"/>
              <w:tr2bl w:val="nil"/>
            </w:tcBorders>
            <w:noWrap w:val="0"/>
            <w:vAlign w:val="center"/>
          </w:tcPr>
          <w:p w14:paraId="19431AA0">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lang w:val="en-US" w:eastAsia="zh-CN"/>
              </w:rPr>
              <w:t>2</w:t>
            </w:r>
          </w:p>
        </w:tc>
        <w:tc>
          <w:tcPr>
            <w:tcW w:w="873" w:type="pct"/>
            <w:tcBorders>
              <w:tl2br w:val="nil"/>
              <w:tr2bl w:val="nil"/>
            </w:tcBorders>
            <w:noWrap w:val="0"/>
            <w:vAlign w:val="center"/>
          </w:tcPr>
          <w:p w14:paraId="7FBB941C">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p>
        </w:tc>
        <w:tc>
          <w:tcPr>
            <w:tcW w:w="292" w:type="pct"/>
            <w:tcBorders>
              <w:tl2br w:val="nil"/>
              <w:tr2bl w:val="nil"/>
            </w:tcBorders>
            <w:noWrap w:val="0"/>
            <w:vAlign w:val="center"/>
          </w:tcPr>
          <w:p w14:paraId="42CA7A70">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rPr>
            </w:pPr>
          </w:p>
        </w:tc>
      </w:tr>
      <w:tr w14:paraId="30603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278" w:type="pct"/>
            <w:vMerge w:val="continue"/>
            <w:tcBorders>
              <w:tl2br w:val="nil"/>
              <w:tr2bl w:val="nil"/>
            </w:tcBorders>
            <w:noWrap w:val="0"/>
            <w:vAlign w:val="center"/>
          </w:tcPr>
          <w:p w14:paraId="0B93B15D">
            <w:pPr>
              <w:keepNext w:val="0"/>
              <w:keepLines w:val="0"/>
              <w:suppressLineNumbers w:val="0"/>
              <w:adjustRightInd w:val="0"/>
              <w:snapToGrid w:val="0"/>
              <w:spacing w:before="0" w:beforeAutospacing="0" w:after="0" w:afterAutospacing="0" w:line="240" w:lineRule="auto"/>
              <w:ind w:left="0" w:right="0"/>
              <w:jc w:val="left"/>
              <w:rPr>
                <w:rFonts w:hint="eastAsia" w:ascii="宋体" w:hAnsi="宋体" w:eastAsia="宋体" w:cs="宋体"/>
                <w:b w:val="0"/>
                <w:bCs/>
                <w:color w:val="auto"/>
                <w:sz w:val="18"/>
                <w:szCs w:val="18"/>
                <w:highlight w:val="none"/>
              </w:rPr>
            </w:pPr>
          </w:p>
        </w:tc>
        <w:tc>
          <w:tcPr>
            <w:tcW w:w="200" w:type="pct"/>
            <w:tcBorders>
              <w:tl2br w:val="nil"/>
              <w:tr2bl w:val="nil"/>
            </w:tcBorders>
            <w:noWrap w:val="0"/>
            <w:vAlign w:val="center"/>
          </w:tcPr>
          <w:p w14:paraId="3A90EB59">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2</w:t>
            </w:r>
          </w:p>
        </w:tc>
        <w:tc>
          <w:tcPr>
            <w:tcW w:w="527" w:type="pct"/>
            <w:vMerge w:val="continue"/>
            <w:tcBorders>
              <w:tl2br w:val="nil"/>
              <w:tr2bl w:val="nil"/>
            </w:tcBorders>
            <w:noWrap w:val="0"/>
            <w:vAlign w:val="center"/>
          </w:tcPr>
          <w:p w14:paraId="0CD3492B">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616" w:type="pct"/>
            <w:tcBorders>
              <w:tl2br w:val="nil"/>
              <w:tr2bl w:val="nil"/>
            </w:tcBorders>
            <w:noWrap w:val="0"/>
            <w:vAlign w:val="center"/>
          </w:tcPr>
          <w:p w14:paraId="2ED76A06">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节水制度</w:t>
            </w:r>
          </w:p>
        </w:tc>
        <w:tc>
          <w:tcPr>
            <w:tcW w:w="1896" w:type="pct"/>
            <w:tcBorders>
              <w:tl2br w:val="nil"/>
              <w:tr2bl w:val="nil"/>
            </w:tcBorders>
            <w:noWrap w:val="0"/>
            <w:vAlign w:val="center"/>
          </w:tcPr>
          <w:p w14:paraId="0174C1BB">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rPr>
              <w:t>制定</w:t>
            </w:r>
            <w:r>
              <w:rPr>
                <w:rFonts w:hint="eastAsia" w:ascii="宋体" w:hAnsi="宋体" w:eastAsia="宋体" w:cs="宋体"/>
                <w:b w:val="0"/>
                <w:bCs/>
                <w:color w:val="auto"/>
                <w:sz w:val="18"/>
                <w:szCs w:val="18"/>
                <w:highlight w:val="none"/>
                <w:lang w:eastAsia="zh-CN"/>
              </w:rPr>
              <w:t>计划用水、</w:t>
            </w:r>
            <w:r>
              <w:rPr>
                <w:rFonts w:hint="eastAsia" w:ascii="宋体" w:hAnsi="宋体" w:eastAsia="宋体" w:cs="宋体"/>
                <w:b w:val="0"/>
                <w:bCs/>
                <w:color w:val="auto"/>
                <w:sz w:val="18"/>
                <w:szCs w:val="18"/>
                <w:highlight w:val="none"/>
              </w:rPr>
              <w:t>节水目标考核奖惩</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用水设施管理等节水管理制度</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1分</w:t>
            </w:r>
            <w:r>
              <w:rPr>
                <w:rFonts w:hint="eastAsia" w:ascii="宋体" w:hAnsi="宋体" w:eastAsia="宋体" w:cs="宋体"/>
                <w:b w:val="0"/>
                <w:bCs/>
                <w:color w:val="auto"/>
                <w:sz w:val="18"/>
                <w:szCs w:val="18"/>
                <w:highlight w:val="none"/>
              </w:rPr>
              <w:t>；制度实施良好，</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1</w:t>
            </w:r>
            <w:r>
              <w:rPr>
                <w:rFonts w:hint="eastAsia" w:ascii="宋体" w:hAnsi="宋体" w:eastAsia="宋体" w:cs="宋体"/>
                <w:b w:val="0"/>
                <w:bCs/>
                <w:color w:val="auto"/>
                <w:sz w:val="18"/>
                <w:szCs w:val="18"/>
                <w:highlight w:val="none"/>
              </w:rPr>
              <w:t>分</w:t>
            </w:r>
            <w:r>
              <w:rPr>
                <w:rFonts w:hint="eastAsia" w:ascii="宋体" w:hAnsi="宋体" w:cs="宋体"/>
                <w:b w:val="0"/>
                <w:bCs/>
                <w:color w:val="auto"/>
                <w:sz w:val="18"/>
                <w:szCs w:val="18"/>
                <w:highlight w:val="none"/>
                <w:lang w:eastAsia="zh-CN"/>
              </w:rPr>
              <w:t>。</w:t>
            </w:r>
          </w:p>
        </w:tc>
        <w:tc>
          <w:tcPr>
            <w:tcW w:w="313" w:type="pct"/>
            <w:tcBorders>
              <w:tl2br w:val="nil"/>
              <w:tr2bl w:val="nil"/>
            </w:tcBorders>
            <w:noWrap w:val="0"/>
            <w:vAlign w:val="center"/>
          </w:tcPr>
          <w:p w14:paraId="66250975">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lang w:val="en-US" w:eastAsia="zh-CN"/>
              </w:rPr>
              <w:t>2</w:t>
            </w:r>
          </w:p>
        </w:tc>
        <w:tc>
          <w:tcPr>
            <w:tcW w:w="873" w:type="pct"/>
            <w:tcBorders>
              <w:tl2br w:val="nil"/>
              <w:tr2bl w:val="nil"/>
            </w:tcBorders>
            <w:noWrap w:val="0"/>
            <w:vAlign w:val="center"/>
          </w:tcPr>
          <w:p w14:paraId="1FB665BD">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p>
        </w:tc>
        <w:tc>
          <w:tcPr>
            <w:tcW w:w="292" w:type="pct"/>
            <w:tcBorders>
              <w:tl2br w:val="nil"/>
              <w:tr2bl w:val="nil"/>
            </w:tcBorders>
            <w:noWrap w:val="0"/>
            <w:vAlign w:val="center"/>
          </w:tcPr>
          <w:p w14:paraId="3E069D31">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rPr>
            </w:pPr>
          </w:p>
        </w:tc>
      </w:tr>
    </w:tbl>
    <w:p w14:paraId="4D531FB0">
      <w:pPr>
        <w:pStyle w:val="20"/>
        <w:numPr>
          <w:ilvl w:val="1"/>
          <w:numId w:val="0"/>
        </w:numPr>
        <w:adjustRightInd w:val="0"/>
        <w:snapToGrid w:val="0"/>
        <w:spacing w:before="156" w:afterLines="0" w:line="580" w:lineRule="exact"/>
        <w:ind w:firstLine="420" w:firstLineChars="200"/>
        <w:jc w:val="center"/>
        <w:outlineLvl w:val="9"/>
        <w:rPr>
          <w:rFonts w:hint="eastAsia" w:cs="Times New Roman"/>
          <w:snapToGrid/>
          <w:color w:val="auto"/>
          <w:spacing w:val="0"/>
          <w:kern w:val="21"/>
          <w:sz w:val="21"/>
          <w:szCs w:val="20"/>
          <w:highlight w:val="none"/>
          <w:lang w:val="en-US" w:eastAsia="zh-CN" w:bidi="ar"/>
        </w:rPr>
      </w:pPr>
      <w:r>
        <w:rPr>
          <w:rFonts w:hint="eastAsia" w:ascii="黑体" w:hAnsi="Times New Roman" w:eastAsia="黑体" w:cs="Times New Roman"/>
          <w:snapToGrid/>
          <w:color w:val="auto"/>
          <w:spacing w:val="0"/>
          <w:kern w:val="21"/>
          <w:sz w:val="21"/>
          <w:szCs w:val="20"/>
          <w:highlight w:val="none"/>
          <w:lang w:val="en-US" w:eastAsia="zh-CN" w:bidi="ar"/>
        </w:rPr>
        <w:t>表</w:t>
      </w:r>
      <w:r>
        <w:rPr>
          <w:rFonts w:hint="eastAsia" w:cs="Times New Roman"/>
          <w:snapToGrid/>
          <w:color w:val="auto"/>
          <w:spacing w:val="0"/>
          <w:kern w:val="21"/>
          <w:sz w:val="21"/>
          <w:szCs w:val="20"/>
          <w:highlight w:val="none"/>
          <w:lang w:val="en-US" w:eastAsia="zh-CN" w:bidi="ar"/>
        </w:rPr>
        <w:t>2</w:t>
      </w:r>
      <w:r>
        <w:rPr>
          <w:rFonts w:hint="eastAsia" w:ascii="黑体" w:hAnsi="Times New Roman" w:eastAsia="黑体" w:cs="Times New Roman"/>
          <w:snapToGrid/>
          <w:color w:val="auto"/>
          <w:spacing w:val="0"/>
          <w:kern w:val="21"/>
          <w:sz w:val="21"/>
          <w:szCs w:val="20"/>
          <w:highlight w:val="none"/>
          <w:lang w:val="en-US" w:eastAsia="zh-CN" w:bidi="ar"/>
        </w:rPr>
        <w:t xml:space="preserve"> 学校量化评价指标</w:t>
      </w:r>
      <w:r>
        <w:rPr>
          <w:rFonts w:hint="eastAsia" w:cs="Times New Roman"/>
          <w:snapToGrid/>
          <w:color w:val="auto"/>
          <w:spacing w:val="0"/>
          <w:kern w:val="21"/>
          <w:sz w:val="21"/>
          <w:szCs w:val="20"/>
          <w:highlight w:val="none"/>
          <w:lang w:val="en-US" w:eastAsia="zh-CN" w:bidi="ar"/>
        </w:rPr>
        <w:t>（续）</w:t>
      </w:r>
    </w:p>
    <w:tbl>
      <w:tblPr>
        <w:tblStyle w:val="10"/>
        <w:tblpPr w:leftFromText="180" w:rightFromText="180" w:vertAnchor="text" w:horzAnchor="page" w:tblpX="1093" w:tblpY="1"/>
        <w:tblOverlap w:val="never"/>
        <w:tblW w:w="53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396"/>
        <w:gridCol w:w="987"/>
        <w:gridCol w:w="1014"/>
        <w:gridCol w:w="4524"/>
        <w:gridCol w:w="631"/>
        <w:gridCol w:w="1613"/>
        <w:gridCol w:w="591"/>
      </w:tblGrid>
      <w:tr w14:paraId="25AF8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trPr>
        <w:tc>
          <w:tcPr>
            <w:tcW w:w="278" w:type="pct"/>
            <w:vMerge w:val="restart"/>
            <w:tcBorders>
              <w:tl2br w:val="nil"/>
              <w:tr2bl w:val="nil"/>
            </w:tcBorders>
            <w:noWrap w:val="0"/>
            <w:vAlign w:val="center"/>
          </w:tcPr>
          <w:p w14:paraId="71505214">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黑体" w:hAnsi="黑体" w:eastAsia="黑体" w:cs="黑体"/>
                <w:b w:val="0"/>
                <w:bCs/>
                <w:color w:val="auto"/>
                <w:sz w:val="18"/>
                <w:szCs w:val="18"/>
                <w:highlight w:val="none"/>
              </w:rPr>
              <w:t>节水</w:t>
            </w:r>
            <w:r>
              <w:rPr>
                <w:rFonts w:hint="eastAsia" w:ascii="黑体" w:hAnsi="黑体" w:eastAsia="黑体" w:cs="黑体"/>
                <w:b w:val="0"/>
                <w:bCs/>
                <w:color w:val="auto"/>
                <w:sz w:val="18"/>
                <w:szCs w:val="18"/>
                <w:highlight w:val="none"/>
                <w:lang w:eastAsia="zh-CN"/>
              </w:rPr>
              <w:t>管理</w:t>
            </w:r>
            <w:r>
              <w:rPr>
                <w:rFonts w:hint="eastAsia" w:ascii="黑体" w:hAnsi="黑体" w:eastAsia="黑体" w:cs="黑体"/>
                <w:b w:val="0"/>
                <w:bCs/>
                <w:color w:val="auto"/>
                <w:sz w:val="18"/>
                <w:szCs w:val="18"/>
                <w:highlight w:val="none"/>
              </w:rPr>
              <w:t>评价指标</w:t>
            </w:r>
            <w:r>
              <w:rPr>
                <w:rFonts w:hint="eastAsia" w:ascii="黑体" w:hAnsi="黑体" w:eastAsia="黑体" w:cs="黑体"/>
                <w:b w:val="0"/>
                <w:bCs/>
                <w:color w:val="auto"/>
                <w:sz w:val="18"/>
                <w:szCs w:val="18"/>
                <w:highlight w:val="none"/>
                <w:lang w:eastAsia="zh-CN"/>
              </w:rPr>
              <w:t>（</w:t>
            </w:r>
            <w:r>
              <w:rPr>
                <w:rFonts w:hint="eastAsia" w:ascii="黑体" w:hAnsi="黑体" w:eastAsia="黑体" w:cs="黑体"/>
                <w:b w:val="0"/>
                <w:bCs/>
                <w:color w:val="auto"/>
                <w:sz w:val="18"/>
                <w:szCs w:val="18"/>
                <w:highlight w:val="none"/>
                <w:lang w:val="en-US" w:eastAsia="zh-CN"/>
              </w:rPr>
              <w:t>60分</w:t>
            </w:r>
            <w:r>
              <w:rPr>
                <w:rFonts w:hint="eastAsia" w:ascii="黑体" w:hAnsi="黑体" w:eastAsia="黑体" w:cs="黑体"/>
                <w:b w:val="0"/>
                <w:bCs/>
                <w:color w:val="auto"/>
                <w:sz w:val="18"/>
                <w:szCs w:val="18"/>
                <w:highlight w:val="none"/>
                <w:lang w:eastAsia="zh-CN"/>
              </w:rPr>
              <w:t>）</w:t>
            </w:r>
          </w:p>
        </w:tc>
        <w:tc>
          <w:tcPr>
            <w:tcW w:w="191" w:type="pct"/>
            <w:vMerge w:val="restart"/>
            <w:tcBorders>
              <w:tl2br w:val="nil"/>
              <w:tr2bl w:val="nil"/>
            </w:tcBorders>
            <w:noWrap w:val="0"/>
            <w:vAlign w:val="center"/>
          </w:tcPr>
          <w:p w14:paraId="69B9B8A1">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lang w:eastAsia="zh-CN"/>
              </w:rPr>
              <w:t>序号</w:t>
            </w:r>
          </w:p>
        </w:tc>
        <w:tc>
          <w:tcPr>
            <w:tcW w:w="969" w:type="pct"/>
            <w:gridSpan w:val="2"/>
            <w:tcBorders>
              <w:tl2br w:val="nil"/>
              <w:tr2bl w:val="nil"/>
            </w:tcBorders>
            <w:noWrap w:val="0"/>
            <w:vAlign w:val="center"/>
          </w:tcPr>
          <w:p w14:paraId="5C4DB78D">
            <w:pPr>
              <w:keepNext w:val="0"/>
              <w:keepLines w:val="0"/>
              <w:suppressLineNumbers w:val="0"/>
              <w:adjustRightInd w:val="0"/>
              <w:snapToGrid w:val="0"/>
              <w:spacing w:before="0" w:beforeAutospacing="0" w:after="0" w:afterAutospacing="0"/>
              <w:ind w:left="0" w:leftChars="0" w:right="0" w:rightChars="0"/>
              <w:jc w:val="center"/>
              <w:rPr>
                <w:rFonts w:hint="default"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kern w:val="2"/>
                <w:sz w:val="18"/>
                <w:szCs w:val="18"/>
                <w:highlight w:val="none"/>
                <w:lang w:val="en-US" w:eastAsia="zh-CN" w:bidi="ar-SA"/>
              </w:rPr>
              <w:t>指标</w:t>
            </w:r>
          </w:p>
        </w:tc>
        <w:tc>
          <w:tcPr>
            <w:tcW w:w="2188" w:type="pct"/>
            <w:vMerge w:val="restart"/>
            <w:tcBorders>
              <w:tl2br w:val="nil"/>
              <w:tr2bl w:val="nil"/>
            </w:tcBorders>
            <w:noWrap w:val="0"/>
            <w:vAlign w:val="center"/>
          </w:tcPr>
          <w:p w14:paraId="4E68E419">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评价内容和</w:t>
            </w:r>
            <w:r>
              <w:rPr>
                <w:rFonts w:hint="eastAsia" w:ascii="黑体" w:hAnsi="黑体" w:eastAsia="黑体" w:cs="黑体"/>
                <w:bCs/>
                <w:color w:val="auto"/>
                <w:sz w:val="18"/>
                <w:szCs w:val="18"/>
                <w:highlight w:val="none"/>
                <w:lang w:eastAsia="zh-CN"/>
              </w:rPr>
              <w:t>赋</w:t>
            </w:r>
            <w:r>
              <w:rPr>
                <w:rFonts w:hint="eastAsia" w:ascii="黑体" w:hAnsi="黑体" w:eastAsia="黑体" w:cs="黑体"/>
                <w:b w:val="0"/>
                <w:bCs/>
                <w:color w:val="auto"/>
                <w:sz w:val="18"/>
                <w:szCs w:val="18"/>
                <w:highlight w:val="none"/>
              </w:rPr>
              <w:t>分</w:t>
            </w:r>
            <w:r>
              <w:rPr>
                <w:rFonts w:hint="eastAsia" w:ascii="黑体" w:hAnsi="黑体" w:eastAsia="黑体" w:cs="黑体"/>
                <w:b w:val="0"/>
                <w:bCs/>
                <w:color w:val="auto"/>
                <w:sz w:val="18"/>
                <w:szCs w:val="18"/>
                <w:highlight w:val="none"/>
                <w:lang w:eastAsia="zh-CN"/>
              </w:rPr>
              <w:t>细则</w:t>
            </w:r>
          </w:p>
        </w:tc>
        <w:tc>
          <w:tcPr>
            <w:tcW w:w="305" w:type="pct"/>
            <w:vMerge w:val="restart"/>
            <w:tcBorders>
              <w:tl2br w:val="nil"/>
              <w:tr2bl w:val="nil"/>
            </w:tcBorders>
            <w:noWrap w:val="0"/>
            <w:vAlign w:val="center"/>
          </w:tcPr>
          <w:p w14:paraId="64300679">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分值</w:t>
            </w:r>
          </w:p>
        </w:tc>
        <w:tc>
          <w:tcPr>
            <w:tcW w:w="780" w:type="pct"/>
            <w:vMerge w:val="restart"/>
            <w:tcBorders>
              <w:tl2br w:val="nil"/>
              <w:tr2bl w:val="nil"/>
            </w:tcBorders>
            <w:noWrap w:val="0"/>
            <w:vAlign w:val="center"/>
          </w:tcPr>
          <w:p w14:paraId="6BD9817C">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评价方</w:t>
            </w:r>
            <w:r>
              <w:rPr>
                <w:rFonts w:hint="eastAsia" w:ascii="黑体" w:hAnsi="黑体" w:eastAsia="黑体" w:cs="黑体"/>
                <w:b w:val="0"/>
                <w:bCs/>
                <w:color w:val="auto"/>
                <w:sz w:val="18"/>
                <w:szCs w:val="18"/>
                <w:highlight w:val="none"/>
                <w:lang w:eastAsia="zh-CN"/>
              </w:rPr>
              <w:t>法</w:t>
            </w:r>
          </w:p>
        </w:tc>
        <w:tc>
          <w:tcPr>
            <w:tcW w:w="286" w:type="pct"/>
            <w:vMerge w:val="restart"/>
            <w:tcBorders>
              <w:tl2br w:val="nil"/>
              <w:tr2bl w:val="nil"/>
            </w:tcBorders>
            <w:noWrap w:val="0"/>
            <w:vAlign w:val="center"/>
          </w:tcPr>
          <w:p w14:paraId="0B108D0C">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黑体" w:hAnsi="黑体" w:eastAsia="黑体" w:cs="黑体"/>
                <w:b w:val="0"/>
                <w:bCs/>
                <w:color w:val="auto"/>
                <w:sz w:val="18"/>
                <w:szCs w:val="18"/>
                <w:highlight w:val="none"/>
                <w:lang w:eastAsia="zh-CN"/>
              </w:rPr>
              <w:t>自评分</w:t>
            </w:r>
          </w:p>
        </w:tc>
      </w:tr>
      <w:tr w14:paraId="3663A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278" w:type="pct"/>
            <w:vMerge w:val="continue"/>
            <w:tcBorders>
              <w:tl2br w:val="nil"/>
              <w:tr2bl w:val="nil"/>
            </w:tcBorders>
            <w:noWrap w:val="0"/>
            <w:vAlign w:val="center"/>
          </w:tcPr>
          <w:p w14:paraId="3EA8A0F9">
            <w:pPr>
              <w:keepNext w:val="0"/>
              <w:keepLines w:val="0"/>
              <w:suppressLineNumbers w:val="0"/>
              <w:adjustRightInd w:val="0"/>
              <w:snapToGrid w:val="0"/>
              <w:spacing w:before="0" w:beforeAutospacing="0" w:after="0" w:afterAutospacing="0"/>
              <w:ind w:left="0" w:leftChars="0" w:right="0" w:rightChars="0"/>
              <w:jc w:val="center"/>
            </w:pPr>
          </w:p>
        </w:tc>
        <w:tc>
          <w:tcPr>
            <w:tcW w:w="191" w:type="pct"/>
            <w:vMerge w:val="continue"/>
            <w:tcBorders>
              <w:tl2br w:val="nil"/>
              <w:tr2bl w:val="nil"/>
            </w:tcBorders>
            <w:noWrap w:val="0"/>
            <w:vAlign w:val="center"/>
          </w:tcPr>
          <w:p w14:paraId="1343A7B2">
            <w:pPr>
              <w:keepNext w:val="0"/>
              <w:keepLines w:val="0"/>
              <w:suppressLineNumbers w:val="0"/>
              <w:adjustRightInd w:val="0"/>
              <w:snapToGrid w:val="0"/>
              <w:spacing w:before="0" w:beforeAutospacing="0" w:after="0" w:afterAutospacing="0"/>
              <w:ind w:left="0" w:leftChars="0" w:right="0" w:rightChars="0"/>
              <w:jc w:val="center"/>
            </w:pPr>
          </w:p>
        </w:tc>
        <w:tc>
          <w:tcPr>
            <w:tcW w:w="478" w:type="pct"/>
            <w:tcBorders>
              <w:tl2br w:val="nil"/>
              <w:tr2bl w:val="nil"/>
            </w:tcBorders>
            <w:noWrap w:val="0"/>
            <w:vAlign w:val="center"/>
          </w:tcPr>
          <w:p w14:paraId="57071398">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一级指标</w:t>
            </w:r>
          </w:p>
        </w:tc>
        <w:tc>
          <w:tcPr>
            <w:tcW w:w="490" w:type="pct"/>
            <w:tcBorders>
              <w:tl2br w:val="nil"/>
              <w:tr2bl w:val="nil"/>
            </w:tcBorders>
            <w:noWrap w:val="0"/>
            <w:vAlign w:val="center"/>
          </w:tcPr>
          <w:p w14:paraId="6F438220">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二级指标</w:t>
            </w:r>
          </w:p>
        </w:tc>
        <w:tc>
          <w:tcPr>
            <w:tcW w:w="2188" w:type="pct"/>
            <w:vMerge w:val="continue"/>
            <w:tcBorders>
              <w:tl2br w:val="nil"/>
              <w:tr2bl w:val="nil"/>
            </w:tcBorders>
            <w:noWrap w:val="0"/>
            <w:vAlign w:val="center"/>
          </w:tcPr>
          <w:p w14:paraId="3B86276C">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rPr>
            </w:pPr>
          </w:p>
        </w:tc>
        <w:tc>
          <w:tcPr>
            <w:tcW w:w="305" w:type="pct"/>
            <w:vMerge w:val="continue"/>
            <w:tcBorders>
              <w:tl2br w:val="nil"/>
              <w:tr2bl w:val="nil"/>
            </w:tcBorders>
            <w:noWrap w:val="0"/>
            <w:vAlign w:val="center"/>
          </w:tcPr>
          <w:p w14:paraId="541A9DEF">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rPr>
            </w:pPr>
          </w:p>
        </w:tc>
        <w:tc>
          <w:tcPr>
            <w:tcW w:w="780" w:type="pct"/>
            <w:vMerge w:val="continue"/>
            <w:tcBorders>
              <w:tl2br w:val="nil"/>
              <w:tr2bl w:val="nil"/>
            </w:tcBorders>
            <w:noWrap w:val="0"/>
            <w:vAlign w:val="center"/>
          </w:tcPr>
          <w:p w14:paraId="4711466D">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rPr>
            </w:pPr>
          </w:p>
        </w:tc>
        <w:tc>
          <w:tcPr>
            <w:tcW w:w="286" w:type="pct"/>
            <w:vMerge w:val="continue"/>
            <w:tcBorders>
              <w:tl2br w:val="nil"/>
              <w:tr2bl w:val="nil"/>
            </w:tcBorders>
            <w:noWrap w:val="0"/>
            <w:vAlign w:val="center"/>
          </w:tcPr>
          <w:p w14:paraId="7EEBF4B6">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rPr>
            </w:pPr>
          </w:p>
        </w:tc>
      </w:tr>
      <w:tr w14:paraId="250BAF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00418ACE">
            <w:pPr>
              <w:keepNext w:val="0"/>
              <w:keepLines w:val="0"/>
              <w:suppressLineNumbers w:val="0"/>
              <w:adjustRightInd w:val="0"/>
              <w:snapToGrid w:val="0"/>
              <w:spacing w:before="0" w:beforeAutospacing="0" w:after="0" w:afterAutospacing="0" w:line="240" w:lineRule="auto"/>
              <w:ind w:left="0" w:right="0"/>
              <w:jc w:val="left"/>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20199D8B">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3</w:t>
            </w:r>
          </w:p>
        </w:tc>
        <w:tc>
          <w:tcPr>
            <w:tcW w:w="478" w:type="pct"/>
            <w:vMerge w:val="restart"/>
            <w:tcBorders>
              <w:tl2br w:val="nil"/>
              <w:tr2bl w:val="nil"/>
            </w:tcBorders>
            <w:noWrap w:val="0"/>
            <w:vAlign w:val="center"/>
          </w:tcPr>
          <w:p w14:paraId="49398188">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宣传教育（</w:t>
            </w:r>
            <w:r>
              <w:rPr>
                <w:rFonts w:hint="eastAsia" w:ascii="宋体" w:hAnsi="宋体" w:eastAsia="宋体" w:cs="宋体"/>
                <w:b w:val="0"/>
                <w:bCs/>
                <w:color w:val="auto"/>
                <w:sz w:val="18"/>
                <w:szCs w:val="18"/>
                <w:highlight w:val="none"/>
                <w:lang w:val="en-US" w:eastAsia="zh-CN"/>
              </w:rPr>
              <w:t>14</w:t>
            </w:r>
            <w:r>
              <w:rPr>
                <w:rFonts w:hint="eastAsia" w:ascii="宋体" w:hAnsi="宋体" w:eastAsia="宋体" w:cs="宋体"/>
                <w:b w:val="0"/>
                <w:bCs/>
                <w:color w:val="auto"/>
                <w:sz w:val="18"/>
                <w:szCs w:val="18"/>
                <w:highlight w:val="none"/>
              </w:rPr>
              <w:t>分）</w:t>
            </w:r>
          </w:p>
        </w:tc>
        <w:tc>
          <w:tcPr>
            <w:tcW w:w="490" w:type="pct"/>
            <w:vMerge w:val="restart"/>
            <w:tcBorders>
              <w:tl2br w:val="nil"/>
              <w:tr2bl w:val="nil"/>
            </w:tcBorders>
            <w:noWrap w:val="0"/>
            <w:vAlign w:val="center"/>
          </w:tcPr>
          <w:p w14:paraId="2CCDC557">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节水教育</w:t>
            </w:r>
          </w:p>
        </w:tc>
        <w:tc>
          <w:tcPr>
            <w:tcW w:w="2188" w:type="pct"/>
            <w:tcBorders>
              <w:tl2br w:val="nil"/>
              <w:tr2bl w:val="nil"/>
            </w:tcBorders>
            <w:noWrap w:val="0"/>
            <w:vAlign w:val="center"/>
          </w:tcPr>
          <w:p w14:paraId="4CBC7634">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lang w:eastAsia="zh-CN"/>
              </w:rPr>
              <w:t>将</w:t>
            </w:r>
            <w:r>
              <w:rPr>
                <w:rFonts w:hint="eastAsia" w:ascii="宋体" w:hAnsi="宋体" w:eastAsia="宋体" w:cs="宋体"/>
                <w:b w:val="0"/>
                <w:bCs/>
                <w:color w:val="auto"/>
                <w:sz w:val="18"/>
                <w:szCs w:val="18"/>
                <w:highlight w:val="none"/>
                <w:shd w:val="clear" w:color="auto" w:fill="auto"/>
              </w:rPr>
              <w:t>节水宣传教育和实践活动纳入</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shd w:val="clear" w:color="auto" w:fill="auto"/>
              </w:rPr>
              <w:t>年度</w:t>
            </w:r>
            <w:r>
              <w:rPr>
                <w:rFonts w:hint="eastAsia" w:ascii="宋体" w:hAnsi="宋体" w:cs="宋体"/>
                <w:b w:val="0"/>
                <w:bCs/>
                <w:color w:val="auto"/>
                <w:sz w:val="18"/>
                <w:szCs w:val="18"/>
                <w:highlight w:val="none"/>
                <w:shd w:val="clear" w:color="auto" w:fill="auto"/>
                <w:lang w:eastAsia="zh-CN"/>
              </w:rPr>
              <w:t>评价</w:t>
            </w:r>
            <w:r>
              <w:rPr>
                <w:rFonts w:hint="eastAsia" w:ascii="宋体" w:hAnsi="宋体" w:eastAsia="宋体" w:cs="宋体"/>
                <w:b w:val="0"/>
                <w:bCs/>
                <w:color w:val="auto"/>
                <w:sz w:val="18"/>
                <w:szCs w:val="18"/>
                <w:highlight w:val="none"/>
                <w:shd w:val="clear" w:color="auto" w:fill="auto"/>
                <w:lang w:eastAsia="zh-CN"/>
              </w:rPr>
              <w:t>体系</w:t>
            </w:r>
            <w:r>
              <w:rPr>
                <w:rFonts w:hint="eastAsia" w:ascii="宋体" w:hAnsi="宋体" w:eastAsia="宋体" w:cs="宋体"/>
                <w:b w:val="0"/>
                <w:bCs/>
                <w:color w:val="auto"/>
                <w:sz w:val="18"/>
                <w:szCs w:val="18"/>
                <w:highlight w:val="none"/>
                <w:shd w:val="clear" w:color="auto" w:fill="auto"/>
              </w:rPr>
              <w:t>，</w:t>
            </w:r>
            <w:r>
              <w:rPr>
                <w:rFonts w:hint="eastAsia" w:ascii="宋体" w:hAnsi="宋体" w:eastAsia="宋体" w:cs="宋体"/>
                <w:b w:val="0"/>
                <w:bCs/>
                <w:color w:val="auto"/>
                <w:sz w:val="18"/>
                <w:szCs w:val="18"/>
                <w:highlight w:val="none"/>
                <w:shd w:val="clear" w:color="auto" w:fill="auto"/>
                <w:lang w:eastAsia="zh-CN"/>
              </w:rPr>
              <w:t>得</w:t>
            </w:r>
            <w:r>
              <w:rPr>
                <w:rFonts w:hint="eastAsia" w:ascii="宋体" w:hAnsi="宋体" w:eastAsia="宋体" w:cs="宋体"/>
                <w:b w:val="0"/>
                <w:bCs/>
                <w:color w:val="auto"/>
                <w:sz w:val="18"/>
                <w:szCs w:val="18"/>
                <w:highlight w:val="none"/>
                <w:shd w:val="clear" w:color="auto" w:fill="auto"/>
                <w:lang w:val="en-US" w:eastAsia="zh-CN"/>
              </w:rPr>
              <w:t>2</w:t>
            </w:r>
            <w:r>
              <w:rPr>
                <w:rFonts w:hint="eastAsia" w:ascii="宋体" w:hAnsi="宋体" w:eastAsia="宋体" w:cs="宋体"/>
                <w:b w:val="0"/>
                <w:bCs/>
                <w:color w:val="auto"/>
                <w:sz w:val="18"/>
                <w:szCs w:val="18"/>
                <w:highlight w:val="none"/>
                <w:shd w:val="clear" w:color="auto" w:fill="auto"/>
              </w:rPr>
              <w:t>分；将学生参加情况作为德育教育</w:t>
            </w:r>
            <w:r>
              <w:rPr>
                <w:rFonts w:hint="eastAsia" w:ascii="宋体" w:hAnsi="宋体" w:cs="宋体"/>
                <w:b w:val="0"/>
                <w:bCs/>
                <w:color w:val="auto"/>
                <w:sz w:val="18"/>
                <w:szCs w:val="18"/>
                <w:highlight w:val="none"/>
                <w:shd w:val="clear" w:color="auto" w:fill="auto"/>
                <w:lang w:eastAsia="zh-CN"/>
              </w:rPr>
              <w:t>评价</w:t>
            </w:r>
            <w:r>
              <w:rPr>
                <w:rFonts w:hint="eastAsia" w:ascii="宋体" w:hAnsi="宋体" w:eastAsia="宋体" w:cs="宋体"/>
                <w:b w:val="0"/>
                <w:bCs/>
                <w:color w:val="auto"/>
                <w:sz w:val="18"/>
                <w:szCs w:val="18"/>
                <w:highlight w:val="none"/>
                <w:shd w:val="clear" w:color="auto" w:fill="auto"/>
              </w:rPr>
              <w:t>指标之一，</w:t>
            </w:r>
            <w:r>
              <w:rPr>
                <w:rFonts w:hint="eastAsia" w:ascii="宋体" w:hAnsi="宋体" w:eastAsia="宋体" w:cs="宋体"/>
                <w:b w:val="0"/>
                <w:bCs/>
                <w:color w:val="auto"/>
                <w:sz w:val="18"/>
                <w:szCs w:val="18"/>
                <w:highlight w:val="none"/>
                <w:shd w:val="clear" w:color="auto" w:fill="auto"/>
                <w:lang w:eastAsia="zh-CN"/>
              </w:rPr>
              <w:t>得</w:t>
            </w:r>
            <w:r>
              <w:rPr>
                <w:rFonts w:hint="eastAsia" w:ascii="宋体" w:hAnsi="宋体" w:eastAsia="宋体" w:cs="宋体"/>
                <w:b w:val="0"/>
                <w:bCs/>
                <w:color w:val="auto"/>
                <w:sz w:val="18"/>
                <w:szCs w:val="18"/>
                <w:highlight w:val="none"/>
                <w:shd w:val="clear" w:color="auto" w:fill="auto"/>
                <w:lang w:val="en-US" w:eastAsia="zh-CN"/>
              </w:rPr>
              <w:t>2</w:t>
            </w:r>
            <w:r>
              <w:rPr>
                <w:rFonts w:hint="eastAsia" w:ascii="宋体" w:hAnsi="宋体" w:eastAsia="宋体" w:cs="宋体"/>
                <w:b w:val="0"/>
                <w:bCs/>
                <w:color w:val="auto"/>
                <w:sz w:val="18"/>
                <w:szCs w:val="18"/>
                <w:highlight w:val="none"/>
                <w:shd w:val="clear" w:color="auto" w:fill="auto"/>
              </w:rPr>
              <w:t>分</w:t>
            </w:r>
            <w:r>
              <w:rPr>
                <w:rFonts w:hint="eastAsia" w:ascii="宋体" w:hAnsi="宋体" w:cs="宋体"/>
                <w:b w:val="0"/>
                <w:bCs/>
                <w:color w:val="auto"/>
                <w:sz w:val="18"/>
                <w:szCs w:val="18"/>
                <w:highlight w:val="none"/>
                <w:shd w:val="clear" w:color="auto" w:fill="auto"/>
                <w:lang w:eastAsia="zh-CN"/>
              </w:rPr>
              <w:t>。</w:t>
            </w:r>
          </w:p>
        </w:tc>
        <w:tc>
          <w:tcPr>
            <w:tcW w:w="305" w:type="pct"/>
            <w:tcBorders>
              <w:tl2br w:val="nil"/>
              <w:tr2bl w:val="nil"/>
            </w:tcBorders>
            <w:noWrap w:val="0"/>
            <w:vAlign w:val="center"/>
          </w:tcPr>
          <w:p w14:paraId="3B9A3D8C">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lang w:val="en-US" w:eastAsia="zh-CN"/>
              </w:rPr>
              <w:t>4</w:t>
            </w:r>
          </w:p>
        </w:tc>
        <w:tc>
          <w:tcPr>
            <w:tcW w:w="780" w:type="pct"/>
            <w:tcBorders>
              <w:tl2br w:val="nil"/>
              <w:tr2bl w:val="nil"/>
            </w:tcBorders>
            <w:noWrap w:val="0"/>
            <w:vAlign w:val="center"/>
          </w:tcPr>
          <w:p w14:paraId="53C0DDCE">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开展师生随机抽查</w:t>
            </w:r>
          </w:p>
        </w:tc>
        <w:tc>
          <w:tcPr>
            <w:tcW w:w="286" w:type="pct"/>
            <w:tcBorders>
              <w:tl2br w:val="nil"/>
              <w:tr2bl w:val="nil"/>
            </w:tcBorders>
            <w:noWrap w:val="0"/>
            <w:vAlign w:val="center"/>
          </w:tcPr>
          <w:p w14:paraId="7BB11F25">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rPr>
            </w:pPr>
          </w:p>
        </w:tc>
      </w:tr>
      <w:tr w14:paraId="4143E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3994497A">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066D1A97">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4</w:t>
            </w:r>
          </w:p>
        </w:tc>
        <w:tc>
          <w:tcPr>
            <w:tcW w:w="478" w:type="pct"/>
            <w:vMerge w:val="continue"/>
            <w:tcBorders>
              <w:tl2br w:val="nil"/>
              <w:tr2bl w:val="nil"/>
            </w:tcBorders>
            <w:noWrap w:val="0"/>
            <w:vAlign w:val="center"/>
          </w:tcPr>
          <w:p w14:paraId="3F4A8DC8">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vMerge w:val="continue"/>
            <w:tcBorders>
              <w:tl2br w:val="nil"/>
              <w:tr2bl w:val="nil"/>
            </w:tcBorders>
            <w:noWrap w:val="0"/>
            <w:vAlign w:val="center"/>
          </w:tcPr>
          <w:p w14:paraId="1D2C88A8">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2188" w:type="pct"/>
            <w:tcBorders>
              <w:tl2br w:val="nil"/>
              <w:tr2bl w:val="nil"/>
            </w:tcBorders>
            <w:noWrap w:val="0"/>
            <w:vAlign w:val="center"/>
          </w:tcPr>
          <w:p w14:paraId="23F64A2D">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开展节水讲座、培训、观摩、知识竞赛等各具特色的节水教育活动，普及节水知识，培育</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rPr>
              <w:t>节水文化，</w:t>
            </w:r>
            <w:r>
              <w:rPr>
                <w:rFonts w:hint="eastAsia" w:ascii="宋体" w:hAnsi="宋体" w:eastAsia="宋体" w:cs="宋体"/>
                <w:b w:val="0"/>
                <w:bCs/>
                <w:color w:val="auto"/>
                <w:sz w:val="18"/>
                <w:szCs w:val="18"/>
                <w:highlight w:val="none"/>
                <w:lang w:eastAsia="zh-CN"/>
              </w:rPr>
              <w:t>每有</w:t>
            </w:r>
            <w:r>
              <w:rPr>
                <w:rFonts w:hint="eastAsia" w:ascii="宋体" w:hAnsi="宋体" w:eastAsia="宋体" w:cs="宋体"/>
                <w:b w:val="0"/>
                <w:bCs/>
                <w:color w:val="auto"/>
                <w:sz w:val="18"/>
                <w:szCs w:val="18"/>
                <w:highlight w:val="none"/>
                <w:lang w:val="en-US" w:eastAsia="zh-CN"/>
              </w:rPr>
              <w:t>一项得2分，最多得4分</w:t>
            </w:r>
            <w:r>
              <w:rPr>
                <w:rFonts w:hint="eastAsia" w:ascii="宋体" w:hAnsi="宋体" w:cs="宋体"/>
                <w:b w:val="0"/>
                <w:bCs/>
                <w:color w:val="auto"/>
                <w:sz w:val="18"/>
                <w:szCs w:val="18"/>
                <w:highlight w:val="none"/>
                <w:lang w:val="en-US" w:eastAsia="zh-CN"/>
              </w:rPr>
              <w:t>。</w:t>
            </w:r>
          </w:p>
        </w:tc>
        <w:tc>
          <w:tcPr>
            <w:tcW w:w="305" w:type="pct"/>
            <w:tcBorders>
              <w:tl2br w:val="nil"/>
              <w:tr2bl w:val="nil"/>
            </w:tcBorders>
            <w:noWrap w:val="0"/>
            <w:vAlign w:val="center"/>
          </w:tcPr>
          <w:p w14:paraId="5F792E80">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lang w:val="en-US" w:eastAsia="zh-CN"/>
              </w:rPr>
              <w:t>4</w:t>
            </w:r>
          </w:p>
        </w:tc>
        <w:tc>
          <w:tcPr>
            <w:tcW w:w="780" w:type="pct"/>
            <w:tcBorders>
              <w:tl2br w:val="nil"/>
              <w:tr2bl w:val="nil"/>
            </w:tcBorders>
            <w:noWrap w:val="0"/>
            <w:vAlign w:val="center"/>
          </w:tcPr>
          <w:p w14:paraId="21F2143F">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开展师生随机抽查</w:t>
            </w:r>
          </w:p>
        </w:tc>
        <w:tc>
          <w:tcPr>
            <w:tcW w:w="286" w:type="pct"/>
            <w:tcBorders>
              <w:tl2br w:val="nil"/>
              <w:tr2bl w:val="nil"/>
            </w:tcBorders>
            <w:noWrap w:val="0"/>
            <w:vAlign w:val="center"/>
          </w:tcPr>
          <w:p w14:paraId="7145AEE8">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rPr>
            </w:pPr>
          </w:p>
        </w:tc>
      </w:tr>
      <w:tr w14:paraId="73470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0DFAB1C9">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562C5FDF">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5</w:t>
            </w:r>
          </w:p>
        </w:tc>
        <w:tc>
          <w:tcPr>
            <w:tcW w:w="478" w:type="pct"/>
            <w:vMerge w:val="continue"/>
            <w:tcBorders>
              <w:tl2br w:val="nil"/>
              <w:tr2bl w:val="nil"/>
            </w:tcBorders>
            <w:noWrap w:val="0"/>
            <w:vAlign w:val="center"/>
          </w:tcPr>
          <w:p w14:paraId="6710A32A">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tcBorders>
              <w:tl2br w:val="nil"/>
              <w:tr2bl w:val="nil"/>
            </w:tcBorders>
            <w:noWrap w:val="0"/>
            <w:vAlign w:val="center"/>
          </w:tcPr>
          <w:p w14:paraId="31367E20">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节水宣传</w:t>
            </w:r>
          </w:p>
        </w:tc>
        <w:tc>
          <w:tcPr>
            <w:tcW w:w="2188" w:type="pct"/>
            <w:tcBorders>
              <w:tl2br w:val="nil"/>
              <w:tr2bl w:val="nil"/>
            </w:tcBorders>
            <w:noWrap w:val="0"/>
            <w:vAlign w:val="center"/>
          </w:tcPr>
          <w:p w14:paraId="2C79136E">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rPr>
              <w:t>结合</w:t>
            </w:r>
            <w:r>
              <w:rPr>
                <w:rFonts w:hint="eastAsia" w:ascii="宋体" w:hAnsi="宋体" w:eastAsia="宋体" w:cs="宋体"/>
                <w:b w:val="0"/>
                <w:bCs/>
                <w:color w:val="auto"/>
                <w:sz w:val="18"/>
                <w:szCs w:val="18"/>
                <w:highlight w:val="none"/>
                <w:lang w:eastAsia="zh-CN"/>
              </w:rPr>
              <w:t>开学季、</w:t>
            </w:r>
            <w:r>
              <w:rPr>
                <w:rFonts w:hint="eastAsia" w:ascii="宋体" w:hAnsi="宋体" w:eastAsia="宋体" w:cs="宋体"/>
                <w:b w:val="0"/>
                <w:bCs/>
                <w:color w:val="auto"/>
                <w:sz w:val="18"/>
                <w:szCs w:val="18"/>
                <w:highlight w:val="none"/>
              </w:rPr>
              <w:t>“世界水日”</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“中国水周”</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“全国节能宣传周”</w:t>
            </w:r>
            <w:r>
              <w:rPr>
                <w:rFonts w:hint="eastAsia" w:ascii="宋体" w:hAnsi="宋体" w:eastAsia="宋体" w:cs="宋体"/>
                <w:b w:val="0"/>
                <w:bCs/>
                <w:color w:val="auto"/>
                <w:sz w:val="18"/>
                <w:szCs w:val="18"/>
                <w:highlight w:val="none"/>
                <w:lang w:eastAsia="zh-CN"/>
              </w:rPr>
              <w:t>等</w:t>
            </w:r>
            <w:r>
              <w:rPr>
                <w:rFonts w:hint="eastAsia" w:ascii="宋体" w:hAnsi="宋体" w:eastAsia="宋体" w:cs="宋体"/>
                <w:b w:val="0"/>
                <w:bCs/>
                <w:color w:val="auto"/>
                <w:sz w:val="18"/>
                <w:szCs w:val="18"/>
                <w:highlight w:val="none"/>
              </w:rPr>
              <w:t>，利用校园广播、网络、标语、标识等宣传手段，面向校内师生普及节水知识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举办节水主题征文、演讲、绘画以及小视频、创作节水标语</w:t>
            </w:r>
            <w:r>
              <w:rPr>
                <w:rFonts w:hint="eastAsia" w:ascii="宋体" w:hAnsi="宋体" w:eastAsia="宋体" w:cs="宋体"/>
                <w:b w:val="0"/>
                <w:bCs/>
                <w:color w:val="auto"/>
                <w:sz w:val="18"/>
                <w:szCs w:val="18"/>
                <w:highlight w:val="none"/>
                <w:lang w:eastAsia="zh-CN"/>
              </w:rPr>
              <w:t>标识</w:t>
            </w:r>
            <w:r>
              <w:rPr>
                <w:rFonts w:hint="eastAsia" w:ascii="宋体" w:hAnsi="宋体" w:eastAsia="宋体" w:cs="宋体"/>
                <w:b w:val="0"/>
                <w:bCs/>
                <w:color w:val="auto"/>
                <w:sz w:val="18"/>
                <w:szCs w:val="18"/>
                <w:highlight w:val="none"/>
              </w:rPr>
              <w:t>等活动</w:t>
            </w:r>
            <w:r>
              <w:rPr>
                <w:rFonts w:hint="eastAsia" w:ascii="宋体" w:hAnsi="宋体" w:eastAsia="宋体" w:cs="宋体"/>
                <w:b w:val="0"/>
                <w:bCs/>
                <w:color w:val="auto"/>
                <w:sz w:val="18"/>
                <w:szCs w:val="18"/>
                <w:highlight w:val="none"/>
                <w:lang w:eastAsia="zh-CN"/>
              </w:rPr>
              <w:t>，每有</w:t>
            </w:r>
            <w:r>
              <w:rPr>
                <w:rFonts w:hint="eastAsia" w:ascii="宋体" w:hAnsi="宋体" w:eastAsia="宋体" w:cs="宋体"/>
                <w:b w:val="0"/>
                <w:bCs/>
                <w:color w:val="auto"/>
                <w:sz w:val="18"/>
                <w:szCs w:val="18"/>
                <w:highlight w:val="none"/>
                <w:lang w:val="en-US" w:eastAsia="zh-CN"/>
              </w:rPr>
              <w:t>一项得1分，最多得2分</w:t>
            </w: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eastAsia="zh-CN"/>
              </w:rPr>
              <w:t>在</w:t>
            </w:r>
            <w:r>
              <w:rPr>
                <w:rFonts w:hint="eastAsia" w:ascii="宋体" w:hAnsi="宋体" w:eastAsia="宋体" w:cs="宋体"/>
                <w:b w:val="0"/>
                <w:bCs/>
                <w:color w:val="auto"/>
                <w:sz w:val="18"/>
                <w:szCs w:val="18"/>
                <w:highlight w:val="none"/>
              </w:rPr>
              <w:t>主要用水场所、用水设施、器具旁醒目位置张贴节水宣传标语或</w:t>
            </w:r>
            <w:r>
              <w:rPr>
                <w:rFonts w:hint="eastAsia" w:ascii="宋体" w:hAnsi="宋体" w:eastAsia="宋体" w:cs="宋体"/>
                <w:b w:val="0"/>
                <w:bCs/>
                <w:color w:val="auto"/>
                <w:sz w:val="18"/>
                <w:szCs w:val="18"/>
                <w:highlight w:val="none"/>
                <w:lang w:eastAsia="zh-CN"/>
              </w:rPr>
              <w:t>标识，得</w:t>
            </w:r>
            <w:r>
              <w:rPr>
                <w:rFonts w:hint="eastAsia" w:ascii="宋体" w:hAnsi="宋体" w:eastAsia="宋体" w:cs="宋体"/>
                <w:b w:val="0"/>
                <w:bCs/>
                <w:color w:val="auto"/>
                <w:sz w:val="18"/>
                <w:szCs w:val="18"/>
                <w:highlight w:val="none"/>
              </w:rPr>
              <w:t>1分</w:t>
            </w:r>
            <w:r>
              <w:rPr>
                <w:rFonts w:hint="eastAsia" w:ascii="宋体" w:hAnsi="宋体" w:cs="宋体"/>
                <w:b w:val="0"/>
                <w:bCs/>
                <w:color w:val="auto"/>
                <w:sz w:val="18"/>
                <w:szCs w:val="18"/>
                <w:highlight w:val="none"/>
                <w:lang w:eastAsia="zh-CN"/>
              </w:rPr>
              <w:t>。</w:t>
            </w:r>
          </w:p>
        </w:tc>
        <w:tc>
          <w:tcPr>
            <w:tcW w:w="305" w:type="pct"/>
            <w:tcBorders>
              <w:tl2br w:val="nil"/>
              <w:tr2bl w:val="nil"/>
            </w:tcBorders>
            <w:noWrap w:val="0"/>
            <w:vAlign w:val="center"/>
          </w:tcPr>
          <w:p w14:paraId="0FF5616F">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lang w:val="en-US" w:eastAsia="zh-CN"/>
              </w:rPr>
              <w:t>3</w:t>
            </w:r>
          </w:p>
        </w:tc>
        <w:tc>
          <w:tcPr>
            <w:tcW w:w="780" w:type="pct"/>
            <w:tcBorders>
              <w:tl2br w:val="nil"/>
              <w:tr2bl w:val="nil"/>
            </w:tcBorders>
            <w:noWrap w:val="0"/>
            <w:vAlign w:val="center"/>
          </w:tcPr>
          <w:p w14:paraId="0589347F">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p>
        </w:tc>
        <w:tc>
          <w:tcPr>
            <w:tcW w:w="286" w:type="pct"/>
            <w:tcBorders>
              <w:tl2br w:val="nil"/>
              <w:tr2bl w:val="nil"/>
            </w:tcBorders>
            <w:noWrap w:val="0"/>
            <w:vAlign w:val="center"/>
          </w:tcPr>
          <w:p w14:paraId="454056AA">
            <w:pPr>
              <w:keepNext w:val="0"/>
              <w:keepLines w:val="0"/>
              <w:suppressLineNumbers w:val="0"/>
              <w:adjustRightInd w:val="0"/>
              <w:snapToGrid w:val="0"/>
              <w:spacing w:before="0" w:beforeAutospacing="0" w:after="0" w:afterAutospacing="0" w:line="240" w:lineRule="auto"/>
              <w:ind w:left="0" w:right="0"/>
              <w:rPr>
                <w:rFonts w:hint="eastAsia" w:ascii="宋体" w:hAnsi="宋体" w:eastAsia="宋体" w:cs="宋体"/>
                <w:b w:val="0"/>
                <w:bCs/>
                <w:color w:val="auto"/>
                <w:sz w:val="18"/>
                <w:szCs w:val="18"/>
                <w:highlight w:val="none"/>
              </w:rPr>
            </w:pPr>
          </w:p>
        </w:tc>
      </w:tr>
      <w:tr w14:paraId="7ECA0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50745936">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4776B80B">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6</w:t>
            </w:r>
          </w:p>
        </w:tc>
        <w:tc>
          <w:tcPr>
            <w:tcW w:w="478" w:type="pct"/>
            <w:vMerge w:val="continue"/>
            <w:tcBorders>
              <w:tl2br w:val="nil"/>
              <w:tr2bl w:val="nil"/>
            </w:tcBorders>
            <w:noWrap w:val="0"/>
            <w:vAlign w:val="center"/>
          </w:tcPr>
          <w:p w14:paraId="415415A6">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tcBorders>
              <w:tl2br w:val="nil"/>
              <w:tr2bl w:val="nil"/>
            </w:tcBorders>
            <w:noWrap w:val="0"/>
            <w:vAlign w:val="center"/>
          </w:tcPr>
          <w:p w14:paraId="05016DBA">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节水实践</w:t>
            </w:r>
          </w:p>
        </w:tc>
        <w:tc>
          <w:tcPr>
            <w:tcW w:w="2188" w:type="pct"/>
            <w:tcBorders>
              <w:tl2br w:val="nil"/>
              <w:tr2bl w:val="nil"/>
            </w:tcBorders>
            <w:noWrap w:val="0"/>
            <w:vAlign w:val="center"/>
          </w:tcPr>
          <w:p w14:paraId="27C4C378">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深入街道社区、中小学校、工矿企业、</w:t>
            </w:r>
            <w:r>
              <w:rPr>
                <w:rFonts w:hint="eastAsia" w:ascii="宋体" w:hAnsi="宋体" w:eastAsia="宋体" w:cs="宋体"/>
                <w:b w:val="0"/>
                <w:bCs/>
                <w:color w:val="auto"/>
                <w:sz w:val="18"/>
                <w:szCs w:val="18"/>
                <w:highlight w:val="none"/>
                <w:lang w:eastAsia="zh-CN"/>
              </w:rPr>
              <w:t>水博物馆、水科技馆、水文化馆</w:t>
            </w:r>
            <w:r>
              <w:rPr>
                <w:rFonts w:hint="eastAsia" w:ascii="宋体" w:hAnsi="宋体" w:eastAsia="宋体" w:cs="宋体"/>
                <w:b w:val="0"/>
                <w:bCs/>
                <w:color w:val="auto"/>
                <w:sz w:val="18"/>
                <w:szCs w:val="18"/>
                <w:highlight w:val="none"/>
              </w:rPr>
              <w:t>等单位，开展学生节水实践活动，普及节水知识，</w:t>
            </w:r>
            <w:r>
              <w:rPr>
                <w:rFonts w:hint="eastAsia" w:ascii="宋体" w:hAnsi="宋体" w:eastAsia="宋体" w:cs="宋体"/>
                <w:b w:val="0"/>
                <w:bCs/>
                <w:color w:val="auto"/>
                <w:sz w:val="18"/>
                <w:szCs w:val="18"/>
                <w:highlight w:val="none"/>
                <w:lang w:eastAsia="zh-CN"/>
              </w:rPr>
              <w:t>每有</w:t>
            </w:r>
            <w:r>
              <w:rPr>
                <w:rFonts w:hint="eastAsia" w:ascii="宋体" w:hAnsi="宋体" w:eastAsia="宋体" w:cs="宋体"/>
                <w:b w:val="0"/>
                <w:bCs/>
                <w:color w:val="auto"/>
                <w:sz w:val="18"/>
                <w:szCs w:val="18"/>
                <w:highlight w:val="none"/>
                <w:lang w:val="en-US" w:eastAsia="zh-CN"/>
              </w:rPr>
              <w:t>一项</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1</w:t>
            </w:r>
            <w:r>
              <w:rPr>
                <w:rFonts w:hint="eastAsia" w:ascii="宋体" w:hAnsi="宋体" w:eastAsia="宋体" w:cs="宋体"/>
                <w:b w:val="0"/>
                <w:bCs/>
                <w:color w:val="auto"/>
                <w:sz w:val="18"/>
                <w:szCs w:val="18"/>
                <w:highlight w:val="none"/>
              </w:rPr>
              <w:t>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lang w:val="en-US" w:eastAsia="zh-CN"/>
              </w:rPr>
              <w:t>最多得3分</w:t>
            </w:r>
            <w:r>
              <w:rPr>
                <w:rFonts w:hint="eastAsia" w:ascii="宋体" w:hAnsi="宋体" w:cs="宋体"/>
                <w:b w:val="0"/>
                <w:bCs/>
                <w:color w:val="auto"/>
                <w:sz w:val="18"/>
                <w:szCs w:val="18"/>
                <w:highlight w:val="none"/>
                <w:lang w:val="en-US" w:eastAsia="zh-CN"/>
              </w:rPr>
              <w:t>。</w:t>
            </w:r>
          </w:p>
        </w:tc>
        <w:tc>
          <w:tcPr>
            <w:tcW w:w="305" w:type="pct"/>
            <w:tcBorders>
              <w:tl2br w:val="nil"/>
              <w:tr2bl w:val="nil"/>
            </w:tcBorders>
            <w:noWrap w:val="0"/>
            <w:vAlign w:val="center"/>
          </w:tcPr>
          <w:p w14:paraId="2F61B232">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3</w:t>
            </w:r>
          </w:p>
        </w:tc>
        <w:tc>
          <w:tcPr>
            <w:tcW w:w="780" w:type="pct"/>
            <w:tcBorders>
              <w:tl2br w:val="nil"/>
              <w:tr2bl w:val="nil"/>
            </w:tcBorders>
            <w:noWrap w:val="0"/>
            <w:vAlign w:val="center"/>
          </w:tcPr>
          <w:p w14:paraId="75B544CE">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p>
        </w:tc>
        <w:tc>
          <w:tcPr>
            <w:tcW w:w="286" w:type="pct"/>
            <w:tcBorders>
              <w:tl2br w:val="nil"/>
              <w:tr2bl w:val="nil"/>
            </w:tcBorders>
            <w:noWrap w:val="0"/>
            <w:vAlign w:val="center"/>
          </w:tcPr>
          <w:p w14:paraId="7E62415C">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r w14:paraId="3B316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13FB6891">
            <w:pPr>
              <w:keepNext w:val="0"/>
              <w:keepLines w:val="0"/>
              <w:suppressLineNumbers w:val="0"/>
              <w:adjustRightInd w:val="0"/>
              <w:snapToGrid w:val="0"/>
              <w:spacing w:before="0" w:beforeAutospacing="0" w:after="0" w:afterAutospacing="0" w:line="240" w:lineRule="auto"/>
              <w:ind w:left="0" w:right="0"/>
              <w:jc w:val="left"/>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6A6F055B">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7</w:t>
            </w:r>
          </w:p>
        </w:tc>
        <w:tc>
          <w:tcPr>
            <w:tcW w:w="478" w:type="pct"/>
            <w:vMerge w:val="restart"/>
            <w:tcBorders>
              <w:tl2br w:val="nil"/>
              <w:tr2bl w:val="nil"/>
            </w:tcBorders>
            <w:noWrap w:val="0"/>
            <w:vAlign w:val="center"/>
          </w:tcPr>
          <w:p w14:paraId="30482606">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用水管理（</w:t>
            </w:r>
            <w:r>
              <w:rPr>
                <w:rFonts w:hint="eastAsia" w:ascii="宋体" w:hAnsi="宋体" w:eastAsia="宋体" w:cs="宋体"/>
                <w:b w:val="0"/>
                <w:bCs/>
                <w:color w:val="auto"/>
                <w:sz w:val="18"/>
                <w:szCs w:val="18"/>
                <w:highlight w:val="none"/>
                <w:lang w:val="en-US" w:eastAsia="zh-CN"/>
              </w:rPr>
              <w:t>20</w:t>
            </w:r>
            <w:r>
              <w:rPr>
                <w:rFonts w:hint="eastAsia" w:ascii="宋体" w:hAnsi="宋体" w:eastAsia="宋体" w:cs="宋体"/>
                <w:b w:val="0"/>
                <w:bCs/>
                <w:color w:val="auto"/>
                <w:sz w:val="18"/>
                <w:szCs w:val="18"/>
                <w:highlight w:val="none"/>
              </w:rPr>
              <w:t>分）</w:t>
            </w:r>
          </w:p>
        </w:tc>
        <w:tc>
          <w:tcPr>
            <w:tcW w:w="490" w:type="pct"/>
            <w:tcBorders>
              <w:tl2br w:val="nil"/>
              <w:tr2bl w:val="nil"/>
            </w:tcBorders>
            <w:noWrap w:val="0"/>
            <w:vAlign w:val="center"/>
          </w:tcPr>
          <w:p w14:paraId="02590CFB">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机构职责</w:t>
            </w:r>
          </w:p>
        </w:tc>
        <w:tc>
          <w:tcPr>
            <w:tcW w:w="2188" w:type="pct"/>
            <w:tcBorders>
              <w:tl2br w:val="nil"/>
              <w:tr2bl w:val="nil"/>
            </w:tcBorders>
            <w:noWrap w:val="0"/>
            <w:vAlign w:val="center"/>
          </w:tcPr>
          <w:p w14:paraId="62517789">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有节水管理机构和专（兼）职人员，</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分；职责明确，运行管理规范，</w:t>
            </w:r>
            <w:r>
              <w:rPr>
                <w:rFonts w:hint="eastAsia" w:ascii="宋体" w:hAnsi="宋体" w:eastAsia="宋体" w:cs="宋体"/>
                <w:b w:val="0"/>
                <w:bCs/>
                <w:color w:val="auto"/>
                <w:sz w:val="18"/>
                <w:szCs w:val="18"/>
                <w:highlight w:val="none"/>
                <w:lang w:eastAsia="zh-CN"/>
              </w:rPr>
              <w:t>得2</w:t>
            </w:r>
            <w:r>
              <w:rPr>
                <w:rFonts w:hint="eastAsia" w:ascii="宋体" w:hAnsi="宋体" w:eastAsia="宋体" w:cs="宋体"/>
                <w:b w:val="0"/>
                <w:bCs/>
                <w:color w:val="auto"/>
                <w:sz w:val="18"/>
                <w:szCs w:val="18"/>
                <w:highlight w:val="none"/>
              </w:rPr>
              <w:t>分</w:t>
            </w:r>
            <w:r>
              <w:rPr>
                <w:rFonts w:hint="eastAsia" w:ascii="宋体" w:hAnsi="宋体" w:cs="宋体"/>
                <w:b w:val="0"/>
                <w:bCs/>
                <w:color w:val="auto"/>
                <w:sz w:val="18"/>
                <w:szCs w:val="18"/>
                <w:highlight w:val="none"/>
                <w:lang w:eastAsia="zh-CN"/>
              </w:rPr>
              <w:t>。</w:t>
            </w:r>
          </w:p>
        </w:tc>
        <w:tc>
          <w:tcPr>
            <w:tcW w:w="305" w:type="pct"/>
            <w:tcBorders>
              <w:tl2br w:val="nil"/>
              <w:tr2bl w:val="nil"/>
            </w:tcBorders>
            <w:noWrap w:val="0"/>
            <w:vAlign w:val="center"/>
          </w:tcPr>
          <w:p w14:paraId="4B970D78">
            <w:pPr>
              <w:keepNext w:val="0"/>
              <w:keepLines w:val="0"/>
              <w:suppressLineNumbers w:val="0"/>
              <w:adjustRightInd w:val="0"/>
              <w:snapToGrid w:val="0"/>
              <w:spacing w:before="0" w:beforeAutospacing="0" w:after="0" w:afterAutospacing="0" w:line="240" w:lineRule="auto"/>
              <w:ind w:left="0" w:leftChars="0" w:right="0" w:rightChars="0"/>
              <w:jc w:val="center"/>
            </w:pPr>
            <w:r>
              <w:rPr>
                <w:rFonts w:hint="eastAsia" w:ascii="宋体" w:hAnsi="宋体" w:eastAsia="宋体" w:cs="宋体"/>
                <w:b w:val="0"/>
                <w:bCs/>
                <w:color w:val="auto"/>
                <w:sz w:val="18"/>
                <w:szCs w:val="18"/>
                <w:highlight w:val="none"/>
                <w:lang w:val="en-US" w:eastAsia="zh-CN"/>
              </w:rPr>
              <w:t>4</w:t>
            </w:r>
          </w:p>
        </w:tc>
        <w:tc>
          <w:tcPr>
            <w:tcW w:w="780" w:type="pct"/>
            <w:tcBorders>
              <w:tl2br w:val="nil"/>
              <w:tr2bl w:val="nil"/>
            </w:tcBorders>
            <w:noWrap w:val="0"/>
            <w:vAlign w:val="center"/>
          </w:tcPr>
          <w:p w14:paraId="383C68D3">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方正小标宋简体" w:hAnsi="方正小标宋简体" w:eastAsia="方正小标宋简体" w:cs="方正小标宋简体"/>
                <w:b w:val="0"/>
                <w:bCs/>
                <w:i w:val="0"/>
                <w:caps w:val="0"/>
                <w:color w:val="000000"/>
                <w:spacing w:val="0"/>
                <w:sz w:val="44"/>
                <w:szCs w:val="44"/>
                <w:highlight w:val="none"/>
              </w:rPr>
            </w:pPr>
            <w:r>
              <w:rPr>
                <w:rFonts w:hint="eastAsia" w:ascii="宋体" w:hAnsi="宋体" w:eastAsia="宋体" w:cs="宋体"/>
                <w:b w:val="0"/>
                <w:bCs/>
                <w:color w:val="auto"/>
                <w:sz w:val="18"/>
                <w:szCs w:val="18"/>
                <w:highlight w:val="none"/>
              </w:rPr>
              <w:t>查阅资料</w:t>
            </w:r>
          </w:p>
        </w:tc>
        <w:tc>
          <w:tcPr>
            <w:tcW w:w="286" w:type="pct"/>
            <w:tcBorders>
              <w:tl2br w:val="nil"/>
              <w:tr2bl w:val="nil"/>
            </w:tcBorders>
            <w:noWrap w:val="0"/>
            <w:vAlign w:val="center"/>
          </w:tcPr>
          <w:p w14:paraId="1C74DD10">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r w14:paraId="2F726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0D029FC4">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2A4CF68D">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8</w:t>
            </w:r>
          </w:p>
        </w:tc>
        <w:tc>
          <w:tcPr>
            <w:tcW w:w="478" w:type="pct"/>
            <w:vMerge w:val="continue"/>
            <w:tcBorders>
              <w:tl2br w:val="nil"/>
              <w:tr2bl w:val="nil"/>
            </w:tcBorders>
            <w:noWrap w:val="0"/>
            <w:vAlign w:val="center"/>
          </w:tcPr>
          <w:p w14:paraId="3BB51BD0">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vMerge w:val="restart"/>
            <w:tcBorders>
              <w:tl2br w:val="nil"/>
              <w:tr2bl w:val="nil"/>
            </w:tcBorders>
            <w:noWrap w:val="0"/>
            <w:vAlign w:val="center"/>
          </w:tcPr>
          <w:p w14:paraId="24B1975A">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资料规范</w:t>
            </w:r>
          </w:p>
        </w:tc>
        <w:tc>
          <w:tcPr>
            <w:tcW w:w="2188" w:type="pct"/>
            <w:tcBorders>
              <w:tl2br w:val="nil"/>
              <w:tr2bl w:val="nil"/>
            </w:tcBorders>
            <w:noWrap w:val="0"/>
            <w:vAlign w:val="center"/>
          </w:tcPr>
          <w:p w14:paraId="481CA301">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eastAsia="zh-CN"/>
              </w:rPr>
              <w:t>建立</w:t>
            </w:r>
            <w:r>
              <w:rPr>
                <w:rFonts w:hint="eastAsia" w:ascii="宋体" w:hAnsi="宋体" w:eastAsia="宋体" w:cs="宋体"/>
                <w:b w:val="0"/>
                <w:bCs/>
                <w:color w:val="auto"/>
                <w:sz w:val="18"/>
                <w:szCs w:val="18"/>
                <w:highlight w:val="none"/>
              </w:rPr>
              <w:t>规范的用水记录和台账，</w:t>
            </w:r>
            <w:r>
              <w:rPr>
                <w:rFonts w:hint="eastAsia" w:ascii="宋体" w:hAnsi="宋体" w:eastAsia="宋体" w:cs="宋体"/>
                <w:bCs/>
                <w:color w:val="auto"/>
                <w:sz w:val="18"/>
                <w:szCs w:val="18"/>
                <w:highlight w:val="none"/>
              </w:rPr>
              <w:t>每月记录</w:t>
            </w:r>
            <w:r>
              <w:rPr>
                <w:rFonts w:hint="eastAsia" w:ascii="宋体" w:hAnsi="宋体" w:eastAsia="宋体" w:cs="宋体"/>
                <w:b w:val="0"/>
                <w:bCs/>
                <w:color w:val="auto"/>
                <w:sz w:val="18"/>
                <w:szCs w:val="18"/>
                <w:highlight w:val="none"/>
              </w:rPr>
              <w:t>并及时分析核算</w:t>
            </w:r>
            <w:r>
              <w:rPr>
                <w:rFonts w:hint="eastAsia" w:ascii="宋体" w:hAnsi="宋体" w:eastAsia="宋体" w:cs="宋体"/>
                <w:bCs/>
                <w:color w:val="auto"/>
                <w:sz w:val="18"/>
                <w:szCs w:val="18"/>
                <w:highlight w:val="none"/>
              </w:rPr>
              <w:t>用水单位及次级用水单位的用水量</w:t>
            </w:r>
            <w:r>
              <w:rPr>
                <w:rFonts w:hint="eastAsia" w:ascii="宋体" w:hAnsi="宋体" w:eastAsia="宋体" w:cs="宋体"/>
                <w:bCs/>
                <w:color w:val="auto"/>
                <w:sz w:val="18"/>
                <w:szCs w:val="18"/>
                <w:highlight w:val="none"/>
                <w:lang w:eastAsia="zh-CN"/>
              </w:rPr>
              <w:t>，</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rPr>
              <w:t>2分；仅有相对完整的用水记录，</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rPr>
              <w:t>1分</w:t>
            </w:r>
            <w:r>
              <w:rPr>
                <w:rFonts w:hint="eastAsia" w:ascii="宋体" w:hAnsi="宋体" w:cs="宋体"/>
                <w:b w:val="0"/>
                <w:bCs/>
                <w:color w:val="auto"/>
                <w:sz w:val="18"/>
                <w:szCs w:val="18"/>
                <w:highlight w:val="none"/>
                <w:lang w:eastAsia="zh-CN"/>
              </w:rPr>
              <w:t>。</w:t>
            </w:r>
          </w:p>
        </w:tc>
        <w:tc>
          <w:tcPr>
            <w:tcW w:w="305" w:type="pct"/>
            <w:tcBorders>
              <w:tl2br w:val="nil"/>
              <w:tr2bl w:val="nil"/>
            </w:tcBorders>
            <w:noWrap w:val="0"/>
            <w:vAlign w:val="center"/>
          </w:tcPr>
          <w:p w14:paraId="419EF4D3">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2</w:t>
            </w:r>
          </w:p>
        </w:tc>
        <w:tc>
          <w:tcPr>
            <w:tcW w:w="780" w:type="pct"/>
            <w:vMerge w:val="restart"/>
            <w:tcBorders>
              <w:tl2br w:val="nil"/>
              <w:tr2bl w:val="nil"/>
            </w:tcBorders>
            <w:noWrap w:val="0"/>
            <w:vAlign w:val="center"/>
          </w:tcPr>
          <w:p w14:paraId="7E32CCEF">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查阅用水记录、计量</w:t>
            </w:r>
            <w:r>
              <w:rPr>
                <w:rFonts w:hint="eastAsia" w:ascii="宋体" w:hAnsi="宋体" w:eastAsia="宋体" w:cs="宋体"/>
                <w:b w:val="0"/>
                <w:bCs/>
                <w:color w:val="auto"/>
                <w:sz w:val="18"/>
                <w:szCs w:val="18"/>
                <w:highlight w:val="none"/>
                <w:lang w:eastAsia="zh-CN"/>
              </w:rPr>
              <w:t>设施</w:t>
            </w:r>
            <w:r>
              <w:rPr>
                <w:rFonts w:hint="eastAsia" w:ascii="宋体" w:hAnsi="宋体" w:eastAsia="宋体" w:cs="宋体"/>
                <w:b w:val="0"/>
                <w:bCs/>
                <w:color w:val="auto"/>
                <w:sz w:val="18"/>
                <w:szCs w:val="18"/>
                <w:highlight w:val="none"/>
              </w:rPr>
              <w:t>网络图、供排水管网图和用水设施分布图等原始资料，并现场抽查核实</w:t>
            </w:r>
          </w:p>
        </w:tc>
        <w:tc>
          <w:tcPr>
            <w:tcW w:w="286" w:type="pct"/>
            <w:tcBorders>
              <w:tl2br w:val="nil"/>
              <w:tr2bl w:val="nil"/>
            </w:tcBorders>
            <w:noWrap w:val="0"/>
            <w:vAlign w:val="center"/>
          </w:tcPr>
          <w:p w14:paraId="675A05C8">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r w14:paraId="586BE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6F4BC068">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2B84A64E">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9</w:t>
            </w:r>
          </w:p>
        </w:tc>
        <w:tc>
          <w:tcPr>
            <w:tcW w:w="478" w:type="pct"/>
            <w:vMerge w:val="continue"/>
            <w:tcBorders>
              <w:tl2br w:val="nil"/>
              <w:tr2bl w:val="nil"/>
            </w:tcBorders>
            <w:noWrap w:val="0"/>
            <w:vAlign w:val="center"/>
          </w:tcPr>
          <w:p w14:paraId="16EC80DC">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vMerge w:val="continue"/>
            <w:tcBorders>
              <w:tl2br w:val="nil"/>
              <w:tr2bl w:val="nil"/>
            </w:tcBorders>
            <w:noWrap w:val="0"/>
            <w:vAlign w:val="center"/>
          </w:tcPr>
          <w:p w14:paraId="7B9C6534">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p>
        </w:tc>
        <w:tc>
          <w:tcPr>
            <w:tcW w:w="2188" w:type="pct"/>
            <w:tcBorders>
              <w:tl2br w:val="nil"/>
              <w:tr2bl w:val="nil"/>
            </w:tcBorders>
            <w:noWrap w:val="0"/>
            <w:vAlign w:val="center"/>
          </w:tcPr>
          <w:p w14:paraId="1053CF35">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有计量</w:t>
            </w:r>
            <w:r>
              <w:rPr>
                <w:rFonts w:hint="eastAsia" w:ascii="宋体" w:hAnsi="宋体" w:eastAsia="宋体" w:cs="宋体"/>
                <w:b w:val="0"/>
                <w:bCs/>
                <w:color w:val="auto"/>
                <w:sz w:val="18"/>
                <w:szCs w:val="18"/>
                <w:highlight w:val="none"/>
                <w:lang w:eastAsia="zh-CN"/>
              </w:rPr>
              <w:t>设施</w:t>
            </w:r>
            <w:r>
              <w:rPr>
                <w:rFonts w:hint="eastAsia" w:ascii="宋体" w:hAnsi="宋体" w:eastAsia="宋体" w:cs="宋体"/>
                <w:b w:val="0"/>
                <w:bCs/>
                <w:color w:val="auto"/>
                <w:sz w:val="18"/>
                <w:szCs w:val="18"/>
                <w:highlight w:val="none"/>
              </w:rPr>
              <w:t>网络图、供排水管网图和用水设施（设备）统计表，</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1</w:t>
            </w:r>
            <w:r>
              <w:rPr>
                <w:rFonts w:hint="eastAsia" w:ascii="宋体" w:hAnsi="宋体" w:eastAsia="宋体" w:cs="宋体"/>
                <w:b w:val="0"/>
                <w:bCs/>
                <w:color w:val="auto"/>
                <w:sz w:val="18"/>
                <w:szCs w:val="18"/>
                <w:highlight w:val="none"/>
              </w:rPr>
              <w:t>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资料完整且管理规范，</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1分</w:t>
            </w:r>
            <w:r>
              <w:rPr>
                <w:rFonts w:hint="eastAsia" w:ascii="宋体" w:hAnsi="宋体" w:cs="宋体"/>
                <w:b w:val="0"/>
                <w:bCs/>
                <w:color w:val="auto"/>
                <w:sz w:val="18"/>
                <w:szCs w:val="18"/>
                <w:highlight w:val="none"/>
                <w:lang w:val="en-US" w:eastAsia="zh-CN"/>
              </w:rPr>
              <w:t>。</w:t>
            </w:r>
          </w:p>
        </w:tc>
        <w:tc>
          <w:tcPr>
            <w:tcW w:w="305" w:type="pct"/>
            <w:tcBorders>
              <w:tl2br w:val="nil"/>
              <w:tr2bl w:val="nil"/>
            </w:tcBorders>
            <w:noWrap w:val="0"/>
            <w:vAlign w:val="center"/>
          </w:tcPr>
          <w:p w14:paraId="5947C32C">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2</w:t>
            </w:r>
          </w:p>
        </w:tc>
        <w:tc>
          <w:tcPr>
            <w:tcW w:w="780" w:type="pct"/>
            <w:vMerge w:val="continue"/>
            <w:tcBorders>
              <w:tl2br w:val="nil"/>
              <w:tr2bl w:val="nil"/>
            </w:tcBorders>
            <w:noWrap w:val="0"/>
            <w:vAlign w:val="center"/>
          </w:tcPr>
          <w:p w14:paraId="6475BD87">
            <w:pPr>
              <w:keepNext w:val="0"/>
              <w:keepLines w:val="0"/>
              <w:suppressLineNumbers w:val="0"/>
              <w:adjustRightInd w:val="0"/>
              <w:snapToGrid w:val="0"/>
              <w:spacing w:before="0" w:beforeAutospacing="0" w:after="0" w:afterAutospacing="0"/>
              <w:ind w:left="0" w:leftChars="0" w:right="0" w:rightChars="0"/>
              <w:rPr>
                <w:rFonts w:hint="eastAsia" w:ascii="宋体" w:hAnsi="宋体" w:eastAsia="宋体" w:cs="宋体"/>
                <w:b w:val="0"/>
                <w:bCs/>
                <w:color w:val="auto"/>
                <w:sz w:val="18"/>
                <w:szCs w:val="18"/>
                <w:highlight w:val="none"/>
              </w:rPr>
            </w:pPr>
          </w:p>
        </w:tc>
        <w:tc>
          <w:tcPr>
            <w:tcW w:w="286" w:type="pct"/>
            <w:tcBorders>
              <w:tl2br w:val="nil"/>
              <w:tr2bl w:val="nil"/>
            </w:tcBorders>
            <w:noWrap w:val="0"/>
            <w:vAlign w:val="center"/>
          </w:tcPr>
          <w:p w14:paraId="01804207">
            <w:pPr>
              <w:keepNext w:val="0"/>
              <w:keepLines w:val="0"/>
              <w:suppressLineNumbers w:val="0"/>
              <w:adjustRightInd w:val="0"/>
              <w:snapToGrid w:val="0"/>
              <w:spacing w:before="0" w:beforeAutospacing="0" w:after="0" w:afterAutospacing="0"/>
              <w:ind w:left="0" w:leftChars="0" w:right="0" w:rightChars="0"/>
              <w:rPr>
                <w:rFonts w:hint="eastAsia" w:ascii="宋体" w:hAnsi="宋体" w:eastAsia="宋体" w:cs="宋体"/>
                <w:b w:val="0"/>
                <w:bCs/>
                <w:color w:val="auto"/>
                <w:sz w:val="18"/>
                <w:szCs w:val="18"/>
                <w:highlight w:val="none"/>
              </w:rPr>
            </w:pPr>
          </w:p>
        </w:tc>
      </w:tr>
      <w:tr w14:paraId="61001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783954A0">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08D43E40">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10</w:t>
            </w:r>
          </w:p>
        </w:tc>
        <w:tc>
          <w:tcPr>
            <w:tcW w:w="478" w:type="pct"/>
            <w:vMerge w:val="continue"/>
            <w:tcBorders>
              <w:tl2br w:val="nil"/>
              <w:tr2bl w:val="nil"/>
            </w:tcBorders>
            <w:noWrap w:val="0"/>
            <w:vAlign w:val="center"/>
          </w:tcPr>
          <w:p w14:paraId="3BD2E939">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tcBorders>
              <w:tl2br w:val="nil"/>
              <w:tr2bl w:val="nil"/>
            </w:tcBorders>
            <w:noWrap w:val="0"/>
            <w:vAlign w:val="center"/>
          </w:tcPr>
          <w:p w14:paraId="569D7253">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用水</w:t>
            </w:r>
            <w:r>
              <w:rPr>
                <w:rFonts w:hint="eastAsia" w:ascii="宋体" w:hAnsi="宋体" w:eastAsia="宋体" w:cs="宋体"/>
                <w:b w:val="0"/>
                <w:bCs/>
                <w:color w:val="auto"/>
                <w:sz w:val="18"/>
                <w:szCs w:val="18"/>
                <w:highlight w:val="none"/>
                <w:lang w:eastAsia="zh-CN"/>
              </w:rPr>
              <w:t>管理</w:t>
            </w:r>
            <w:r>
              <w:rPr>
                <w:rFonts w:hint="eastAsia" w:ascii="宋体" w:hAnsi="宋体" w:eastAsia="宋体" w:cs="宋体"/>
                <w:b w:val="0"/>
                <w:bCs/>
                <w:color w:val="auto"/>
                <w:sz w:val="18"/>
                <w:szCs w:val="18"/>
                <w:highlight w:val="none"/>
              </w:rPr>
              <w:t>平台</w:t>
            </w:r>
          </w:p>
        </w:tc>
        <w:tc>
          <w:tcPr>
            <w:tcW w:w="2188" w:type="pct"/>
            <w:tcBorders>
              <w:tl2br w:val="nil"/>
              <w:tr2bl w:val="nil"/>
            </w:tcBorders>
            <w:noWrap w:val="0"/>
            <w:vAlign w:val="center"/>
          </w:tcPr>
          <w:p w14:paraId="33BEA61B">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Cs/>
                <w:color w:val="auto"/>
                <w:sz w:val="18"/>
                <w:szCs w:val="18"/>
                <w:highlight w:val="none"/>
              </w:rPr>
              <w:t>建设智慧用水</w:t>
            </w:r>
            <w:r>
              <w:rPr>
                <w:rFonts w:hint="eastAsia" w:ascii="宋体" w:hAnsi="宋体" w:eastAsia="宋体" w:cs="宋体"/>
                <w:bCs/>
                <w:color w:val="auto"/>
                <w:sz w:val="18"/>
                <w:szCs w:val="18"/>
                <w:highlight w:val="none"/>
                <w:lang w:eastAsia="zh-CN"/>
              </w:rPr>
              <w:t>管理</w:t>
            </w:r>
            <w:r>
              <w:rPr>
                <w:rFonts w:hint="eastAsia" w:ascii="宋体" w:hAnsi="宋体" w:eastAsia="宋体" w:cs="宋体"/>
                <w:bCs/>
                <w:color w:val="auto"/>
                <w:sz w:val="18"/>
                <w:szCs w:val="18"/>
                <w:highlight w:val="none"/>
              </w:rPr>
              <w:t>平台，对</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Cs/>
                <w:color w:val="auto"/>
                <w:sz w:val="18"/>
                <w:szCs w:val="18"/>
                <w:highlight w:val="none"/>
              </w:rPr>
              <w:t>取用水进行有效监测</w:t>
            </w:r>
            <w:r>
              <w:rPr>
                <w:rFonts w:hint="eastAsia" w:ascii="宋体" w:hAnsi="宋体" w:eastAsia="宋体" w:cs="宋体"/>
                <w:bCs/>
                <w:color w:val="auto"/>
                <w:sz w:val="18"/>
                <w:szCs w:val="18"/>
                <w:highlight w:val="none"/>
                <w:lang w:val="en-US" w:eastAsia="zh-CN"/>
              </w:rPr>
              <w:t>，</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w:t>
            </w:r>
            <w:r>
              <w:rPr>
                <w:rFonts w:hint="eastAsia" w:ascii="宋体" w:hAnsi="宋体" w:eastAsia="宋体" w:cs="宋体"/>
                <w:bCs/>
                <w:color w:val="auto"/>
                <w:sz w:val="18"/>
                <w:szCs w:val="18"/>
                <w:highlight w:val="none"/>
              </w:rPr>
              <w:t>将数据分析成果用于运行管理、</w:t>
            </w:r>
            <w:r>
              <w:rPr>
                <w:rFonts w:hint="eastAsia" w:ascii="宋体" w:hAnsi="宋体" w:eastAsia="宋体" w:cs="宋体"/>
                <w:bCs/>
                <w:color w:val="auto"/>
                <w:sz w:val="18"/>
                <w:szCs w:val="18"/>
                <w:highlight w:val="none"/>
                <w:lang w:eastAsia="zh-CN"/>
              </w:rPr>
              <w:t>节水</w:t>
            </w:r>
            <w:r>
              <w:rPr>
                <w:rFonts w:hint="eastAsia" w:ascii="宋体" w:hAnsi="宋体" w:eastAsia="宋体" w:cs="宋体"/>
                <w:bCs/>
                <w:color w:val="auto"/>
                <w:sz w:val="18"/>
                <w:szCs w:val="18"/>
                <w:highlight w:val="none"/>
              </w:rPr>
              <w:t>诊断，实现用水智能化、精细化管理</w:t>
            </w:r>
            <w:r>
              <w:rPr>
                <w:rFonts w:hint="eastAsia" w:ascii="宋体" w:hAnsi="宋体" w:eastAsia="宋体" w:cs="宋体"/>
                <w:bCs/>
                <w:color w:val="auto"/>
                <w:sz w:val="18"/>
                <w:szCs w:val="18"/>
                <w:highlight w:val="none"/>
                <w:lang w:eastAsia="zh-CN"/>
              </w:rPr>
              <w:t>，</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w:t>
            </w:r>
            <w:r>
              <w:rPr>
                <w:rFonts w:hint="eastAsia" w:ascii="宋体" w:hAnsi="宋体" w:cs="宋体"/>
                <w:b w:val="0"/>
                <w:bCs/>
                <w:color w:val="auto"/>
                <w:sz w:val="18"/>
                <w:szCs w:val="18"/>
                <w:highlight w:val="none"/>
                <w:lang w:eastAsia="zh-CN"/>
              </w:rPr>
              <w:t>。</w:t>
            </w:r>
          </w:p>
        </w:tc>
        <w:tc>
          <w:tcPr>
            <w:tcW w:w="305" w:type="pct"/>
            <w:tcBorders>
              <w:tl2br w:val="nil"/>
              <w:tr2bl w:val="nil"/>
            </w:tcBorders>
            <w:noWrap w:val="0"/>
            <w:vAlign w:val="center"/>
          </w:tcPr>
          <w:p w14:paraId="6CBBB9D0">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4</w:t>
            </w:r>
          </w:p>
        </w:tc>
        <w:tc>
          <w:tcPr>
            <w:tcW w:w="780" w:type="pct"/>
            <w:tcBorders>
              <w:tl2br w:val="nil"/>
              <w:tr2bl w:val="nil"/>
            </w:tcBorders>
            <w:noWrap w:val="0"/>
            <w:vAlign w:val="center"/>
          </w:tcPr>
          <w:p w14:paraId="22F92449">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bidi="ar"/>
              </w:rPr>
              <w:t>查阅</w:t>
            </w:r>
            <w:r>
              <w:rPr>
                <w:rFonts w:hint="eastAsia" w:ascii="宋体" w:hAnsi="宋体" w:eastAsia="宋体" w:cs="宋体"/>
                <w:b w:val="0"/>
                <w:bCs/>
                <w:color w:val="auto"/>
                <w:sz w:val="18"/>
                <w:szCs w:val="18"/>
                <w:highlight w:val="none"/>
                <w:lang w:eastAsia="zh-CN" w:bidi="ar"/>
              </w:rPr>
              <w:t>用水管理</w:t>
            </w:r>
            <w:r>
              <w:rPr>
                <w:rFonts w:hint="eastAsia" w:ascii="宋体" w:hAnsi="宋体" w:eastAsia="宋体" w:cs="宋体"/>
                <w:b w:val="0"/>
                <w:bCs/>
                <w:color w:val="auto"/>
                <w:sz w:val="18"/>
                <w:szCs w:val="18"/>
                <w:highlight w:val="none"/>
                <w:lang w:bidi="ar"/>
              </w:rPr>
              <w:t>平台监测资料、分析成果资料等，并现场抽查核实</w:t>
            </w:r>
          </w:p>
        </w:tc>
        <w:tc>
          <w:tcPr>
            <w:tcW w:w="286" w:type="pct"/>
            <w:tcBorders>
              <w:tl2br w:val="nil"/>
              <w:tr2bl w:val="nil"/>
            </w:tcBorders>
            <w:noWrap w:val="0"/>
            <w:vAlign w:val="center"/>
          </w:tcPr>
          <w:p w14:paraId="17C1A6DB">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lang w:bidi="ar"/>
              </w:rPr>
            </w:pPr>
          </w:p>
        </w:tc>
      </w:tr>
      <w:tr w14:paraId="4B787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6EA1048D">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328E1F2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11</w:t>
            </w:r>
          </w:p>
        </w:tc>
        <w:tc>
          <w:tcPr>
            <w:tcW w:w="478" w:type="pct"/>
            <w:vMerge w:val="continue"/>
            <w:tcBorders>
              <w:tl2br w:val="nil"/>
              <w:tr2bl w:val="nil"/>
            </w:tcBorders>
            <w:noWrap w:val="0"/>
            <w:vAlign w:val="center"/>
          </w:tcPr>
          <w:p w14:paraId="1B7B62E1">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tcBorders>
              <w:tl2br w:val="nil"/>
              <w:tr2bl w:val="nil"/>
            </w:tcBorders>
            <w:noWrap w:val="0"/>
            <w:vAlign w:val="center"/>
          </w:tcPr>
          <w:p w14:paraId="13EB0616">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水平衡测试</w:t>
            </w:r>
          </w:p>
        </w:tc>
        <w:tc>
          <w:tcPr>
            <w:tcW w:w="2188" w:type="pct"/>
            <w:tcBorders>
              <w:tl2br w:val="nil"/>
              <w:tr2bl w:val="nil"/>
            </w:tcBorders>
            <w:noWrap w:val="0"/>
            <w:vAlign w:val="center"/>
          </w:tcPr>
          <w:p w14:paraId="4935B2D3">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近三年开展水平衡测试</w:t>
            </w:r>
            <w:r>
              <w:rPr>
                <w:rFonts w:hint="eastAsia" w:ascii="宋体" w:hAnsi="宋体" w:eastAsia="宋体" w:cs="宋体"/>
                <w:b w:val="0"/>
                <w:bCs/>
                <w:color w:val="auto"/>
                <w:sz w:val="18"/>
                <w:szCs w:val="18"/>
                <w:highlight w:val="none"/>
                <w:lang w:eastAsia="zh-CN"/>
              </w:rPr>
              <w:t>或有</w:t>
            </w:r>
            <w:r>
              <w:rPr>
                <w:rFonts w:hint="eastAsia" w:ascii="宋体" w:hAnsi="宋体" w:eastAsia="宋体" w:cs="宋体"/>
                <w:bCs/>
                <w:color w:val="auto"/>
                <w:sz w:val="18"/>
                <w:szCs w:val="18"/>
                <w:highlight w:val="none"/>
              </w:rPr>
              <w:t>智慧用水</w:t>
            </w:r>
            <w:r>
              <w:rPr>
                <w:rFonts w:hint="eastAsia" w:ascii="宋体" w:hAnsi="宋体" w:eastAsia="宋体" w:cs="宋体"/>
                <w:bCs/>
                <w:color w:val="auto"/>
                <w:sz w:val="18"/>
                <w:szCs w:val="18"/>
                <w:highlight w:val="none"/>
                <w:lang w:eastAsia="zh-CN"/>
              </w:rPr>
              <w:t>管理</w:t>
            </w:r>
            <w:r>
              <w:rPr>
                <w:rFonts w:hint="eastAsia" w:ascii="宋体" w:hAnsi="宋体" w:eastAsia="宋体" w:cs="宋体"/>
                <w:bCs/>
                <w:color w:val="auto"/>
                <w:sz w:val="18"/>
                <w:szCs w:val="18"/>
                <w:highlight w:val="none"/>
              </w:rPr>
              <w:t>平台</w:t>
            </w:r>
            <w:r>
              <w:rPr>
                <w:rFonts w:hint="eastAsia" w:ascii="宋体" w:hAnsi="宋体" w:eastAsia="宋体" w:cs="宋体"/>
                <w:bCs/>
                <w:color w:val="auto"/>
                <w:sz w:val="18"/>
                <w:szCs w:val="18"/>
                <w:highlight w:val="none"/>
                <w:lang w:eastAsia="zh-CN"/>
              </w:rPr>
              <w:t>，可实时监控和分析主要用水情况，实现水平衡测试功能，</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运用</w:t>
            </w:r>
            <w:r>
              <w:rPr>
                <w:rFonts w:hint="eastAsia" w:ascii="宋体" w:hAnsi="宋体" w:eastAsia="宋体" w:cs="宋体"/>
                <w:b w:val="0"/>
                <w:bCs/>
                <w:color w:val="auto"/>
                <w:sz w:val="18"/>
                <w:szCs w:val="18"/>
                <w:highlight w:val="none"/>
                <w:lang w:eastAsia="zh-CN"/>
              </w:rPr>
              <w:t>测试结果推动</w:t>
            </w:r>
            <w:r>
              <w:rPr>
                <w:rFonts w:hint="eastAsia" w:ascii="宋体" w:hAnsi="宋体" w:eastAsia="宋体" w:cs="宋体"/>
                <w:b w:val="0"/>
                <w:bCs/>
                <w:color w:val="auto"/>
                <w:sz w:val="18"/>
                <w:szCs w:val="18"/>
                <w:highlight w:val="none"/>
              </w:rPr>
              <w:t>节水工作</w:t>
            </w:r>
            <w:r>
              <w:rPr>
                <w:rFonts w:hint="eastAsia" w:ascii="宋体" w:hAnsi="宋体" w:eastAsia="宋体" w:cs="宋体"/>
                <w:bCs/>
                <w:color w:val="auto"/>
                <w:sz w:val="18"/>
                <w:szCs w:val="18"/>
                <w:highlight w:val="none"/>
                <w:lang w:eastAsia="zh-CN"/>
              </w:rPr>
              <w:t>，</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w:t>
            </w:r>
            <w:r>
              <w:rPr>
                <w:rFonts w:hint="eastAsia" w:ascii="宋体" w:hAnsi="宋体" w:cs="宋体"/>
                <w:b w:val="0"/>
                <w:bCs/>
                <w:color w:val="auto"/>
                <w:sz w:val="18"/>
                <w:szCs w:val="18"/>
                <w:highlight w:val="none"/>
                <w:lang w:eastAsia="zh-CN"/>
              </w:rPr>
              <w:t>。</w:t>
            </w:r>
          </w:p>
        </w:tc>
        <w:tc>
          <w:tcPr>
            <w:tcW w:w="305" w:type="pct"/>
            <w:tcBorders>
              <w:tl2br w:val="nil"/>
              <w:tr2bl w:val="nil"/>
            </w:tcBorders>
            <w:noWrap w:val="0"/>
            <w:vAlign w:val="center"/>
          </w:tcPr>
          <w:p w14:paraId="206CC10F">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4</w:t>
            </w:r>
          </w:p>
        </w:tc>
        <w:tc>
          <w:tcPr>
            <w:tcW w:w="780" w:type="pct"/>
            <w:tcBorders>
              <w:tl2br w:val="nil"/>
              <w:tr2bl w:val="nil"/>
            </w:tcBorders>
            <w:noWrap w:val="0"/>
            <w:vAlign w:val="center"/>
          </w:tcPr>
          <w:p w14:paraId="7484B33E">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查阅水平衡测试等原始文件、资料，现场抽查核实监控平台运行情况</w:t>
            </w:r>
          </w:p>
        </w:tc>
        <w:tc>
          <w:tcPr>
            <w:tcW w:w="286" w:type="pct"/>
            <w:tcBorders>
              <w:tl2br w:val="nil"/>
              <w:tr2bl w:val="nil"/>
            </w:tcBorders>
            <w:noWrap w:val="0"/>
            <w:vAlign w:val="center"/>
          </w:tcPr>
          <w:p w14:paraId="40C42116">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r w14:paraId="44E4B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4607FAC9">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7AA6C600">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12</w:t>
            </w:r>
          </w:p>
        </w:tc>
        <w:tc>
          <w:tcPr>
            <w:tcW w:w="478" w:type="pct"/>
            <w:vMerge w:val="continue"/>
            <w:tcBorders>
              <w:tl2br w:val="nil"/>
              <w:tr2bl w:val="nil"/>
            </w:tcBorders>
            <w:noWrap w:val="0"/>
            <w:vAlign w:val="center"/>
          </w:tcPr>
          <w:p w14:paraId="21B00FC3">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tcBorders>
              <w:tl2br w:val="nil"/>
              <w:tr2bl w:val="nil"/>
            </w:tcBorders>
            <w:noWrap w:val="0"/>
            <w:vAlign w:val="center"/>
          </w:tcPr>
          <w:p w14:paraId="223D6339">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日常管理</w:t>
            </w:r>
          </w:p>
        </w:tc>
        <w:tc>
          <w:tcPr>
            <w:tcW w:w="2188" w:type="pct"/>
            <w:tcBorders>
              <w:tl2br w:val="nil"/>
              <w:tr2bl w:val="nil"/>
            </w:tcBorders>
            <w:noWrap w:val="0"/>
            <w:vAlign w:val="center"/>
          </w:tcPr>
          <w:p w14:paraId="4CA6A174">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lang w:eastAsia="zh-CN"/>
              </w:rPr>
            </w:pPr>
            <w:r>
              <w:rPr>
                <w:rFonts w:hint="eastAsia" w:ascii="宋体" w:hAnsi="宋体" w:eastAsia="宋体" w:cs="宋体"/>
                <w:b w:val="0"/>
                <w:bCs/>
                <w:color w:val="auto"/>
                <w:sz w:val="18"/>
                <w:szCs w:val="18"/>
                <w:highlight w:val="none"/>
              </w:rPr>
              <w:t>有用水设施设备定期巡检记录、维护维修记录、饮用水安全保障措施</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及时更换老化、损坏设施设备</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得4分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评价期间勘察现场有跑冒滴漏、长流水等浪费水现象</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每发现一项</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扣2分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rPr>
              <w:t>扣完为止</w:t>
            </w:r>
            <w:r>
              <w:rPr>
                <w:rFonts w:hint="eastAsia" w:ascii="宋体" w:hAnsi="宋体" w:cs="宋体"/>
                <w:b w:val="0"/>
                <w:bCs/>
                <w:color w:val="auto"/>
                <w:sz w:val="18"/>
                <w:szCs w:val="18"/>
                <w:highlight w:val="none"/>
                <w:lang w:eastAsia="zh-CN"/>
              </w:rPr>
              <w:t>。</w:t>
            </w:r>
          </w:p>
        </w:tc>
        <w:tc>
          <w:tcPr>
            <w:tcW w:w="305" w:type="pct"/>
            <w:tcBorders>
              <w:tl2br w:val="nil"/>
              <w:tr2bl w:val="nil"/>
            </w:tcBorders>
            <w:noWrap w:val="0"/>
            <w:vAlign w:val="center"/>
          </w:tcPr>
          <w:p w14:paraId="1A3CAC62">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4</w:t>
            </w:r>
          </w:p>
        </w:tc>
        <w:tc>
          <w:tcPr>
            <w:tcW w:w="780" w:type="pct"/>
            <w:tcBorders>
              <w:tl2br w:val="nil"/>
              <w:tr2bl w:val="nil"/>
            </w:tcBorders>
            <w:noWrap w:val="0"/>
            <w:vAlign w:val="center"/>
          </w:tcPr>
          <w:p w14:paraId="6A469C45">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p>
        </w:tc>
        <w:tc>
          <w:tcPr>
            <w:tcW w:w="286" w:type="pct"/>
            <w:tcBorders>
              <w:tl2br w:val="nil"/>
              <w:tr2bl w:val="nil"/>
            </w:tcBorders>
            <w:noWrap w:val="0"/>
            <w:vAlign w:val="center"/>
          </w:tcPr>
          <w:p w14:paraId="6FC1D71C">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r w14:paraId="07996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28EC53A7">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5A46DBEC">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13</w:t>
            </w:r>
          </w:p>
        </w:tc>
        <w:tc>
          <w:tcPr>
            <w:tcW w:w="478" w:type="pct"/>
            <w:vMerge w:val="restart"/>
            <w:tcBorders>
              <w:tl2br w:val="nil"/>
              <w:tr2bl w:val="nil"/>
            </w:tcBorders>
            <w:noWrap w:val="0"/>
            <w:vAlign w:val="center"/>
          </w:tcPr>
          <w:p w14:paraId="26ED0174">
            <w:pPr>
              <w:keepNext w:val="0"/>
              <w:keepLines w:val="0"/>
              <w:suppressLineNumbers w:val="0"/>
              <w:adjustRightInd/>
              <w:snapToGrid/>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节水设施</w:t>
            </w:r>
          </w:p>
          <w:p w14:paraId="5266AC4C">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val="en-US" w:eastAsia="zh-CN"/>
              </w:rPr>
              <w:t>22</w:t>
            </w:r>
            <w:r>
              <w:rPr>
                <w:rFonts w:hint="eastAsia" w:ascii="宋体" w:hAnsi="宋体" w:eastAsia="宋体" w:cs="宋体"/>
                <w:b w:val="0"/>
                <w:bCs/>
                <w:color w:val="auto"/>
                <w:sz w:val="18"/>
                <w:szCs w:val="18"/>
                <w:highlight w:val="none"/>
              </w:rPr>
              <w:t>分）</w:t>
            </w:r>
          </w:p>
        </w:tc>
        <w:tc>
          <w:tcPr>
            <w:tcW w:w="490" w:type="pct"/>
            <w:tcBorders>
              <w:tl2br w:val="nil"/>
              <w:tr2bl w:val="nil"/>
            </w:tcBorders>
            <w:noWrap w:val="0"/>
            <w:vAlign w:val="center"/>
          </w:tcPr>
          <w:p w14:paraId="0726193E">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管网维护</w:t>
            </w:r>
          </w:p>
        </w:tc>
        <w:tc>
          <w:tcPr>
            <w:tcW w:w="2188" w:type="pct"/>
            <w:tcBorders>
              <w:tl2br w:val="nil"/>
              <w:tr2bl w:val="nil"/>
            </w:tcBorders>
            <w:noWrap w:val="0"/>
            <w:vAlign w:val="center"/>
          </w:tcPr>
          <w:p w14:paraId="161F4B92">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eastAsia="zh-CN"/>
              </w:rPr>
              <w:t>按照</w:t>
            </w:r>
            <w:r>
              <w:rPr>
                <w:rFonts w:hint="eastAsia" w:ascii="宋体" w:hAnsi="宋体" w:eastAsia="宋体" w:cs="宋体"/>
                <w:b w:val="0"/>
                <w:bCs/>
                <w:color w:val="auto"/>
                <w:sz w:val="18"/>
                <w:szCs w:val="18"/>
                <w:highlight w:val="none"/>
              </w:rPr>
              <w:t>CJJ92</w:t>
            </w:r>
            <w:r>
              <w:rPr>
                <w:rFonts w:hint="eastAsia" w:ascii="宋体" w:hAnsi="宋体" w:eastAsia="宋体" w:cs="宋体"/>
                <w:b w:val="0"/>
                <w:bCs/>
                <w:color w:val="auto"/>
                <w:sz w:val="18"/>
                <w:szCs w:val="18"/>
                <w:highlight w:val="none"/>
                <w:lang w:eastAsia="zh-CN"/>
              </w:rPr>
              <w:t>规定的</w:t>
            </w:r>
            <w:r>
              <w:rPr>
                <w:rFonts w:hint="eastAsia" w:ascii="宋体" w:hAnsi="宋体" w:cs="宋体"/>
                <w:b w:val="0"/>
                <w:bCs/>
                <w:color w:val="auto"/>
                <w:sz w:val="18"/>
                <w:szCs w:val="18"/>
                <w:highlight w:val="none"/>
                <w:lang w:eastAsia="zh-CN"/>
              </w:rPr>
              <w:t>用</w:t>
            </w:r>
            <w:r>
              <w:rPr>
                <w:rFonts w:hint="eastAsia" w:ascii="宋体" w:hAnsi="宋体" w:eastAsia="宋体" w:cs="宋体"/>
                <w:b w:val="0"/>
                <w:bCs/>
                <w:color w:val="auto"/>
                <w:sz w:val="18"/>
                <w:szCs w:val="18"/>
                <w:highlight w:val="none"/>
                <w:lang w:eastAsia="zh-CN"/>
              </w:rPr>
              <w:t>水管网漏损检测周期和方法</w:t>
            </w:r>
            <w:r>
              <w:rPr>
                <w:rFonts w:hint="eastAsia" w:ascii="宋体" w:hAnsi="宋体" w:eastAsia="宋体" w:cs="宋体"/>
                <w:b w:val="0"/>
                <w:bCs/>
                <w:color w:val="auto"/>
                <w:sz w:val="18"/>
                <w:szCs w:val="18"/>
                <w:highlight w:val="none"/>
              </w:rPr>
              <w:t>，定期对</w:t>
            </w:r>
            <w:r>
              <w:rPr>
                <w:rFonts w:hint="eastAsia" w:ascii="宋体" w:hAnsi="宋体" w:cs="宋体"/>
                <w:b w:val="0"/>
                <w:bCs/>
                <w:color w:val="auto"/>
                <w:sz w:val="18"/>
                <w:szCs w:val="18"/>
                <w:highlight w:val="none"/>
                <w:lang w:eastAsia="zh-CN"/>
              </w:rPr>
              <w:t>用</w:t>
            </w:r>
            <w:r>
              <w:rPr>
                <w:rFonts w:hint="eastAsia" w:ascii="宋体" w:hAnsi="宋体" w:eastAsia="宋体" w:cs="宋体"/>
                <w:b w:val="0"/>
                <w:bCs/>
                <w:color w:val="auto"/>
                <w:sz w:val="18"/>
                <w:szCs w:val="18"/>
                <w:highlight w:val="none"/>
              </w:rPr>
              <w:t>水管网进行漏损检测</w:t>
            </w:r>
            <w:r>
              <w:rPr>
                <w:rFonts w:hint="eastAsia" w:ascii="宋体" w:hAnsi="宋体" w:eastAsia="宋体" w:cs="宋体"/>
                <w:b w:val="0"/>
                <w:bCs/>
                <w:color w:val="auto"/>
                <w:sz w:val="18"/>
                <w:szCs w:val="18"/>
                <w:highlight w:val="none"/>
                <w:lang w:eastAsia="zh-CN"/>
              </w:rPr>
              <w:t>，加强管网压力监测，</w:t>
            </w:r>
            <w:r>
              <w:rPr>
                <w:rFonts w:hint="eastAsia" w:ascii="宋体" w:hAnsi="宋体" w:eastAsia="宋体" w:cs="宋体"/>
                <w:b w:val="0"/>
                <w:bCs/>
                <w:color w:val="auto"/>
                <w:sz w:val="18"/>
                <w:szCs w:val="18"/>
                <w:highlight w:val="none"/>
              </w:rPr>
              <w:t>及时更换和维护老旧管网，</w:t>
            </w:r>
            <w:r>
              <w:rPr>
                <w:rFonts w:hint="eastAsia" w:ascii="宋体" w:hAnsi="宋体" w:eastAsia="宋体" w:cs="宋体"/>
                <w:b w:val="0"/>
                <w:bCs/>
                <w:color w:val="auto"/>
                <w:sz w:val="18"/>
                <w:szCs w:val="18"/>
                <w:highlight w:val="none"/>
                <w:lang w:eastAsia="zh-CN"/>
              </w:rPr>
              <w:t>减少</w:t>
            </w:r>
            <w:r>
              <w:rPr>
                <w:rFonts w:hint="eastAsia" w:ascii="宋体" w:hAnsi="宋体" w:cs="宋体"/>
                <w:b w:val="0"/>
                <w:bCs/>
                <w:color w:val="auto"/>
                <w:sz w:val="18"/>
                <w:szCs w:val="18"/>
                <w:highlight w:val="none"/>
                <w:lang w:eastAsia="zh-CN"/>
              </w:rPr>
              <w:t>用</w:t>
            </w:r>
            <w:r>
              <w:rPr>
                <w:rFonts w:hint="eastAsia" w:ascii="宋体" w:hAnsi="宋体" w:eastAsia="宋体" w:cs="宋体"/>
                <w:b w:val="0"/>
                <w:bCs/>
                <w:color w:val="auto"/>
                <w:sz w:val="18"/>
                <w:szCs w:val="18"/>
                <w:highlight w:val="none"/>
                <w:lang w:eastAsia="zh-CN"/>
              </w:rPr>
              <w:t>水管网漏损，得</w:t>
            </w:r>
            <w:r>
              <w:rPr>
                <w:rFonts w:hint="eastAsia" w:ascii="宋体" w:hAnsi="宋体" w:eastAsia="宋体" w:cs="宋体"/>
                <w:b w:val="0"/>
                <w:bCs/>
                <w:color w:val="auto"/>
                <w:sz w:val="18"/>
                <w:szCs w:val="18"/>
                <w:highlight w:val="none"/>
                <w:lang w:val="en-US" w:eastAsia="zh-CN"/>
              </w:rPr>
              <w:t>3</w:t>
            </w:r>
            <w:r>
              <w:rPr>
                <w:rFonts w:hint="eastAsia" w:ascii="宋体" w:hAnsi="宋体" w:eastAsia="宋体" w:cs="宋体"/>
                <w:b w:val="0"/>
                <w:bCs/>
                <w:color w:val="auto"/>
                <w:sz w:val="18"/>
                <w:szCs w:val="18"/>
                <w:highlight w:val="none"/>
              </w:rPr>
              <w:t>分</w:t>
            </w:r>
            <w:r>
              <w:rPr>
                <w:rFonts w:hint="eastAsia" w:ascii="宋体" w:hAnsi="宋体" w:cs="宋体"/>
                <w:b w:val="0"/>
                <w:bCs/>
                <w:color w:val="auto"/>
                <w:sz w:val="18"/>
                <w:szCs w:val="18"/>
                <w:highlight w:val="none"/>
                <w:lang w:eastAsia="zh-CN"/>
              </w:rPr>
              <w:t>。</w:t>
            </w:r>
          </w:p>
        </w:tc>
        <w:tc>
          <w:tcPr>
            <w:tcW w:w="305" w:type="pct"/>
            <w:tcBorders>
              <w:tl2br w:val="nil"/>
              <w:tr2bl w:val="nil"/>
            </w:tcBorders>
            <w:noWrap w:val="0"/>
            <w:vAlign w:val="center"/>
          </w:tcPr>
          <w:p w14:paraId="78FA2FBE">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3</w:t>
            </w:r>
          </w:p>
        </w:tc>
        <w:tc>
          <w:tcPr>
            <w:tcW w:w="780" w:type="pct"/>
            <w:tcBorders>
              <w:tl2br w:val="nil"/>
              <w:tr2bl w:val="nil"/>
            </w:tcBorders>
            <w:noWrap w:val="0"/>
            <w:vAlign w:val="center"/>
          </w:tcPr>
          <w:p w14:paraId="4AF1F55A">
            <w:pPr>
              <w:keepNext w:val="0"/>
              <w:keepLines w:val="0"/>
              <w:suppressLineNumbers w:val="0"/>
              <w:adjustRightInd w:val="0"/>
              <w:snapToGrid w:val="0"/>
              <w:spacing w:before="0" w:beforeAutospacing="0" w:after="0" w:afterAutospacing="0" w:line="240" w:lineRule="auto"/>
              <w:ind w:left="0" w:leftChars="0" w:right="0" w:rightChars="0"/>
              <w:jc w:val="both"/>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查阅管网漏损检测、水平衡测试和用水计量等资料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p>
        </w:tc>
        <w:tc>
          <w:tcPr>
            <w:tcW w:w="286" w:type="pct"/>
            <w:tcBorders>
              <w:tl2br w:val="nil"/>
              <w:tr2bl w:val="nil"/>
            </w:tcBorders>
            <w:noWrap w:val="0"/>
            <w:vAlign w:val="center"/>
          </w:tcPr>
          <w:p w14:paraId="3637E03F">
            <w:pPr>
              <w:keepNext w:val="0"/>
              <w:keepLines w:val="0"/>
              <w:suppressLineNumbers w:val="0"/>
              <w:adjustRightInd w:val="0"/>
              <w:snapToGrid w:val="0"/>
              <w:spacing w:before="0" w:beforeAutospacing="0" w:after="0" w:afterAutospacing="0" w:line="240" w:lineRule="auto"/>
              <w:ind w:left="0" w:leftChars="0" w:right="0" w:rightChars="0"/>
              <w:jc w:val="both"/>
              <w:rPr>
                <w:rFonts w:hint="eastAsia" w:ascii="宋体" w:hAnsi="宋体" w:eastAsia="宋体" w:cs="宋体"/>
                <w:b w:val="0"/>
                <w:bCs/>
                <w:color w:val="auto"/>
                <w:sz w:val="18"/>
                <w:szCs w:val="18"/>
                <w:highlight w:val="none"/>
              </w:rPr>
            </w:pPr>
          </w:p>
        </w:tc>
      </w:tr>
      <w:tr w14:paraId="3534D7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1BAD3B33">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5AB589EC">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14</w:t>
            </w:r>
          </w:p>
        </w:tc>
        <w:tc>
          <w:tcPr>
            <w:tcW w:w="478" w:type="pct"/>
            <w:vMerge w:val="continue"/>
            <w:tcBorders>
              <w:tl2br w:val="nil"/>
              <w:tr2bl w:val="nil"/>
            </w:tcBorders>
            <w:noWrap w:val="0"/>
            <w:vAlign w:val="center"/>
          </w:tcPr>
          <w:p w14:paraId="3DAAEFA7">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vMerge w:val="restart"/>
            <w:tcBorders>
              <w:tl2br w:val="nil"/>
              <w:tr2bl w:val="nil"/>
            </w:tcBorders>
            <w:noWrap w:val="0"/>
            <w:vAlign w:val="center"/>
          </w:tcPr>
          <w:p w14:paraId="48B2537B">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lang w:eastAsia="zh-CN"/>
              </w:rPr>
              <w:t>计量设施</w:t>
            </w:r>
          </w:p>
        </w:tc>
        <w:tc>
          <w:tcPr>
            <w:tcW w:w="2188" w:type="pct"/>
            <w:tcBorders>
              <w:tl2br w:val="nil"/>
              <w:tr2bl w:val="nil"/>
            </w:tcBorders>
            <w:noWrap w:val="0"/>
            <w:vAlign w:val="center"/>
          </w:tcPr>
          <w:p w14:paraId="21917E1C">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r>
              <w:rPr>
                <w:rFonts w:hint="eastAsia" w:ascii="宋体" w:hAnsi="宋体" w:eastAsia="宋体" w:cs="宋体"/>
                <w:bCs/>
                <w:color w:val="auto"/>
                <w:sz w:val="18"/>
                <w:szCs w:val="18"/>
                <w:highlight w:val="none"/>
              </w:rPr>
              <w:t>按照GB/T24789、GB/T 28714要求，安装调试、运行维护、检定校准水计量器具</w:t>
            </w: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w:t>
            </w:r>
            <w:r>
              <w:rPr>
                <w:rFonts w:hint="eastAsia" w:ascii="宋体" w:hAnsi="宋体" w:eastAsia="宋体" w:cs="宋体"/>
                <w:bCs/>
                <w:color w:val="auto"/>
                <w:sz w:val="18"/>
                <w:szCs w:val="18"/>
                <w:highlight w:val="none"/>
                <w:lang w:eastAsia="zh-CN"/>
              </w:rPr>
              <w:t>；</w:t>
            </w:r>
            <w:r>
              <w:rPr>
                <w:rFonts w:hint="eastAsia" w:ascii="宋体" w:hAnsi="宋体" w:eastAsia="宋体" w:cs="宋体"/>
                <w:bCs/>
                <w:color w:val="auto"/>
                <w:sz w:val="18"/>
                <w:szCs w:val="18"/>
                <w:highlight w:val="none"/>
              </w:rPr>
              <w:t>推广使用智能远传水表比例达到50%以上</w:t>
            </w: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Cs/>
                <w:color w:val="auto"/>
                <w:sz w:val="18"/>
                <w:szCs w:val="18"/>
                <w:highlight w:val="none"/>
                <w:lang w:eastAsia="zh-CN"/>
              </w:rPr>
              <w:t>与教学无关的学校附属子弟学校、家属区、宾馆等用水单位未独立计量的，本项不得分</w:t>
            </w:r>
            <w:r>
              <w:rPr>
                <w:rFonts w:hint="eastAsia" w:ascii="宋体" w:hAnsi="宋体" w:cs="宋体"/>
                <w:bCs/>
                <w:color w:val="auto"/>
                <w:sz w:val="18"/>
                <w:szCs w:val="18"/>
                <w:highlight w:val="none"/>
                <w:lang w:eastAsia="zh-CN"/>
              </w:rPr>
              <w:t>。</w:t>
            </w:r>
          </w:p>
        </w:tc>
        <w:tc>
          <w:tcPr>
            <w:tcW w:w="305" w:type="pct"/>
            <w:tcBorders>
              <w:tl2br w:val="nil"/>
              <w:tr2bl w:val="nil"/>
            </w:tcBorders>
            <w:noWrap w:val="0"/>
            <w:vAlign w:val="center"/>
          </w:tcPr>
          <w:p w14:paraId="5C956F9E">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4</w:t>
            </w:r>
          </w:p>
        </w:tc>
        <w:tc>
          <w:tcPr>
            <w:tcW w:w="780" w:type="pct"/>
            <w:tcBorders>
              <w:tl2br w:val="nil"/>
              <w:tr2bl w:val="nil"/>
            </w:tcBorders>
            <w:noWrap w:val="0"/>
            <w:vAlign w:val="center"/>
          </w:tcPr>
          <w:p w14:paraId="74647B9F">
            <w:pPr>
              <w:keepNext w:val="0"/>
              <w:keepLines w:val="0"/>
              <w:suppressLineNumbers w:val="0"/>
              <w:adjustRightInd w:val="0"/>
              <w:snapToGrid w:val="0"/>
              <w:spacing w:before="0" w:beforeAutospacing="0" w:after="0" w:afterAutospacing="0" w:line="240" w:lineRule="auto"/>
              <w:ind w:left="0" w:leftChars="0" w:right="0" w:rightChars="0"/>
              <w:jc w:val="both"/>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p>
        </w:tc>
        <w:tc>
          <w:tcPr>
            <w:tcW w:w="286" w:type="pct"/>
            <w:tcBorders>
              <w:tl2br w:val="nil"/>
              <w:tr2bl w:val="nil"/>
            </w:tcBorders>
            <w:noWrap w:val="0"/>
            <w:vAlign w:val="center"/>
          </w:tcPr>
          <w:p w14:paraId="0EEDBE0B">
            <w:pPr>
              <w:keepNext w:val="0"/>
              <w:keepLines w:val="0"/>
              <w:suppressLineNumbers w:val="0"/>
              <w:adjustRightInd w:val="0"/>
              <w:snapToGrid w:val="0"/>
              <w:spacing w:before="0" w:beforeAutospacing="0" w:after="0" w:afterAutospacing="0" w:line="240" w:lineRule="auto"/>
              <w:ind w:left="0" w:leftChars="0" w:right="0" w:rightChars="0"/>
              <w:jc w:val="both"/>
              <w:rPr>
                <w:rFonts w:hint="eastAsia" w:ascii="宋体" w:hAnsi="宋体" w:eastAsia="宋体" w:cs="宋体"/>
                <w:b w:val="0"/>
                <w:bCs/>
                <w:color w:val="auto"/>
                <w:sz w:val="18"/>
                <w:szCs w:val="18"/>
                <w:highlight w:val="none"/>
              </w:rPr>
            </w:pPr>
          </w:p>
        </w:tc>
      </w:tr>
      <w:tr w14:paraId="2DF47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44047A40">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431A9A9F">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15</w:t>
            </w:r>
          </w:p>
        </w:tc>
        <w:tc>
          <w:tcPr>
            <w:tcW w:w="478" w:type="pct"/>
            <w:vMerge w:val="continue"/>
            <w:tcBorders>
              <w:tl2br w:val="nil"/>
              <w:tr2bl w:val="nil"/>
            </w:tcBorders>
            <w:noWrap w:val="0"/>
            <w:vAlign w:val="center"/>
          </w:tcPr>
          <w:p w14:paraId="6B10ECA9">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90" w:type="pct"/>
            <w:vMerge w:val="continue"/>
            <w:tcBorders>
              <w:tl2br w:val="nil"/>
              <w:tr2bl w:val="nil"/>
            </w:tcBorders>
            <w:noWrap w:val="0"/>
            <w:vAlign w:val="center"/>
          </w:tcPr>
          <w:p w14:paraId="17A02281">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p>
        </w:tc>
        <w:tc>
          <w:tcPr>
            <w:tcW w:w="2188" w:type="pct"/>
            <w:tcBorders>
              <w:tl2br w:val="nil"/>
              <w:tr2bl w:val="nil"/>
            </w:tcBorders>
            <w:noWrap w:val="0"/>
            <w:vAlign w:val="center"/>
          </w:tcPr>
          <w:p w14:paraId="0DDD2431">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lang w:eastAsia="zh-CN"/>
              </w:rPr>
              <w:t>推广应用洗浴、饮用水控系统，得</w:t>
            </w:r>
            <w:r>
              <w:rPr>
                <w:rFonts w:hint="eastAsia" w:ascii="宋体" w:hAnsi="宋体" w:eastAsia="宋体" w:cs="宋体"/>
                <w:b w:val="0"/>
                <w:bCs/>
                <w:color w:val="auto"/>
                <w:sz w:val="18"/>
                <w:szCs w:val="18"/>
                <w:highlight w:val="none"/>
                <w:lang w:val="en-US" w:eastAsia="zh-CN"/>
              </w:rPr>
              <w:t>2分；</w:t>
            </w:r>
            <w:r>
              <w:rPr>
                <w:rFonts w:hint="eastAsia" w:ascii="宋体" w:hAnsi="宋体" w:eastAsia="宋体" w:cs="宋体"/>
                <w:b w:val="0"/>
                <w:bCs/>
                <w:color w:val="auto"/>
                <w:sz w:val="18"/>
                <w:szCs w:val="18"/>
                <w:highlight w:val="none"/>
                <w:lang w:eastAsia="zh-CN"/>
              </w:rPr>
              <w:t>洗浴、饮用水控系统覆盖率达到</w:t>
            </w:r>
            <w:r>
              <w:rPr>
                <w:rFonts w:hint="eastAsia" w:ascii="宋体" w:hAnsi="宋体" w:eastAsia="宋体" w:cs="宋体"/>
                <w:b w:val="0"/>
                <w:bCs/>
                <w:color w:val="auto"/>
                <w:sz w:val="18"/>
                <w:szCs w:val="18"/>
                <w:highlight w:val="none"/>
                <w:lang w:val="en-US" w:eastAsia="zh-CN"/>
              </w:rPr>
              <w:t>100%，得1分</w:t>
            </w:r>
            <w:r>
              <w:rPr>
                <w:rFonts w:hint="eastAsia" w:ascii="宋体" w:hAnsi="宋体" w:cs="宋体"/>
                <w:b w:val="0"/>
                <w:bCs/>
                <w:color w:val="auto"/>
                <w:sz w:val="18"/>
                <w:szCs w:val="18"/>
                <w:highlight w:val="none"/>
                <w:lang w:val="en-US" w:eastAsia="zh-CN"/>
              </w:rPr>
              <w:t>。</w:t>
            </w:r>
          </w:p>
        </w:tc>
        <w:tc>
          <w:tcPr>
            <w:tcW w:w="305" w:type="pct"/>
            <w:tcBorders>
              <w:tl2br w:val="nil"/>
              <w:tr2bl w:val="nil"/>
            </w:tcBorders>
            <w:noWrap w:val="0"/>
            <w:vAlign w:val="center"/>
          </w:tcPr>
          <w:p w14:paraId="7F3B12FE">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3</w:t>
            </w:r>
          </w:p>
        </w:tc>
        <w:tc>
          <w:tcPr>
            <w:tcW w:w="780" w:type="pct"/>
            <w:tcBorders>
              <w:tl2br w:val="nil"/>
              <w:tr2bl w:val="nil"/>
            </w:tcBorders>
            <w:noWrap w:val="0"/>
            <w:vAlign w:val="center"/>
          </w:tcPr>
          <w:p w14:paraId="5A8782ED">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p>
        </w:tc>
        <w:tc>
          <w:tcPr>
            <w:tcW w:w="286" w:type="pct"/>
            <w:tcBorders>
              <w:tl2br w:val="nil"/>
              <w:tr2bl w:val="nil"/>
            </w:tcBorders>
            <w:noWrap w:val="0"/>
            <w:vAlign w:val="center"/>
          </w:tcPr>
          <w:p w14:paraId="10178D58">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bl>
    <w:p w14:paraId="3EF0F6EF">
      <w:pPr>
        <w:pStyle w:val="20"/>
        <w:numPr>
          <w:ilvl w:val="1"/>
          <w:numId w:val="0"/>
        </w:numPr>
        <w:adjustRightInd w:val="0"/>
        <w:snapToGrid w:val="0"/>
        <w:spacing w:before="156" w:afterLines="0" w:line="580" w:lineRule="exact"/>
        <w:ind w:firstLine="420" w:firstLineChars="200"/>
        <w:jc w:val="center"/>
        <w:outlineLvl w:val="9"/>
      </w:pPr>
      <w:r>
        <w:rPr>
          <w:rFonts w:hint="eastAsia" w:ascii="黑体" w:hAnsi="Times New Roman" w:eastAsia="黑体" w:cs="Times New Roman"/>
          <w:snapToGrid/>
          <w:color w:val="auto"/>
          <w:spacing w:val="0"/>
          <w:kern w:val="21"/>
          <w:sz w:val="21"/>
          <w:szCs w:val="20"/>
          <w:highlight w:val="none"/>
          <w:lang w:val="en-US" w:eastAsia="zh-CN" w:bidi="ar"/>
        </w:rPr>
        <w:t>表</w:t>
      </w:r>
      <w:r>
        <w:rPr>
          <w:rFonts w:hint="eastAsia" w:cs="Times New Roman"/>
          <w:snapToGrid/>
          <w:color w:val="auto"/>
          <w:spacing w:val="0"/>
          <w:kern w:val="21"/>
          <w:sz w:val="21"/>
          <w:szCs w:val="20"/>
          <w:highlight w:val="none"/>
          <w:lang w:val="en-US" w:eastAsia="zh-CN" w:bidi="ar"/>
        </w:rPr>
        <w:t>2</w:t>
      </w:r>
      <w:r>
        <w:rPr>
          <w:rFonts w:hint="eastAsia" w:ascii="黑体" w:hAnsi="Times New Roman" w:eastAsia="黑体" w:cs="Times New Roman"/>
          <w:snapToGrid/>
          <w:color w:val="auto"/>
          <w:spacing w:val="0"/>
          <w:kern w:val="21"/>
          <w:sz w:val="21"/>
          <w:szCs w:val="20"/>
          <w:highlight w:val="none"/>
          <w:lang w:val="en-US" w:eastAsia="zh-CN" w:bidi="ar"/>
        </w:rPr>
        <w:t xml:space="preserve"> 学校量化评价指标</w:t>
      </w:r>
      <w:r>
        <w:rPr>
          <w:rFonts w:hint="eastAsia" w:cs="Times New Roman"/>
          <w:snapToGrid/>
          <w:color w:val="auto"/>
          <w:spacing w:val="0"/>
          <w:kern w:val="21"/>
          <w:sz w:val="21"/>
          <w:szCs w:val="20"/>
          <w:highlight w:val="none"/>
          <w:lang w:val="en-US" w:eastAsia="zh-CN" w:bidi="ar"/>
        </w:rPr>
        <w:t>（续）</w:t>
      </w:r>
    </w:p>
    <w:tbl>
      <w:tblPr>
        <w:tblStyle w:val="10"/>
        <w:tblpPr w:leftFromText="180" w:rightFromText="180" w:vertAnchor="text" w:horzAnchor="page" w:tblpX="1093" w:tblpY="1"/>
        <w:tblOverlap w:val="never"/>
        <w:tblW w:w="53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6"/>
        <w:gridCol w:w="396"/>
        <w:gridCol w:w="974"/>
        <w:gridCol w:w="1012"/>
        <w:gridCol w:w="4510"/>
        <w:gridCol w:w="622"/>
        <w:gridCol w:w="1651"/>
        <w:gridCol w:w="591"/>
      </w:tblGrid>
      <w:tr w14:paraId="2A2B5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278" w:type="pct"/>
            <w:vMerge w:val="restart"/>
            <w:tcBorders>
              <w:tl2br w:val="nil"/>
              <w:tr2bl w:val="nil"/>
            </w:tcBorders>
            <w:noWrap w:val="0"/>
            <w:vAlign w:val="center"/>
          </w:tcPr>
          <w:p w14:paraId="5D0DA778">
            <w:pPr>
              <w:keepNext w:val="0"/>
              <w:keepLines w:val="0"/>
              <w:suppressLineNumbers w:val="0"/>
              <w:adjustRightInd w:val="0"/>
              <w:snapToGrid w:val="0"/>
              <w:spacing w:before="0" w:beforeAutospacing="0" w:after="0" w:afterAutospacing="0" w:line="240" w:lineRule="auto"/>
              <w:ind w:left="0" w:right="0"/>
              <w:jc w:val="left"/>
              <w:rPr>
                <w:rFonts w:hint="eastAsia" w:ascii="宋体" w:hAnsi="宋体" w:eastAsia="宋体" w:cs="宋体"/>
                <w:b w:val="0"/>
                <w:bCs/>
                <w:color w:val="auto"/>
                <w:sz w:val="18"/>
                <w:szCs w:val="18"/>
                <w:highlight w:val="none"/>
              </w:rPr>
            </w:pPr>
            <w:r>
              <w:rPr>
                <w:rFonts w:hint="eastAsia" w:ascii="黑体" w:hAnsi="黑体" w:eastAsia="黑体" w:cs="黑体"/>
                <w:b w:val="0"/>
                <w:bCs/>
                <w:color w:val="auto"/>
                <w:sz w:val="18"/>
                <w:szCs w:val="18"/>
                <w:highlight w:val="none"/>
              </w:rPr>
              <w:t>节水</w:t>
            </w:r>
            <w:r>
              <w:rPr>
                <w:rFonts w:hint="eastAsia" w:ascii="黑体" w:hAnsi="黑体" w:eastAsia="黑体" w:cs="黑体"/>
                <w:b w:val="0"/>
                <w:bCs/>
                <w:color w:val="auto"/>
                <w:sz w:val="18"/>
                <w:szCs w:val="18"/>
                <w:highlight w:val="none"/>
                <w:lang w:eastAsia="zh-CN"/>
              </w:rPr>
              <w:t>管理</w:t>
            </w:r>
            <w:r>
              <w:rPr>
                <w:rFonts w:hint="eastAsia" w:ascii="黑体" w:hAnsi="黑体" w:eastAsia="黑体" w:cs="黑体"/>
                <w:b w:val="0"/>
                <w:bCs/>
                <w:color w:val="auto"/>
                <w:sz w:val="18"/>
                <w:szCs w:val="18"/>
                <w:highlight w:val="none"/>
              </w:rPr>
              <w:t>评价指标</w:t>
            </w:r>
            <w:r>
              <w:rPr>
                <w:rFonts w:hint="eastAsia" w:ascii="黑体" w:hAnsi="黑体" w:eastAsia="黑体" w:cs="黑体"/>
                <w:b w:val="0"/>
                <w:bCs/>
                <w:color w:val="auto"/>
                <w:sz w:val="18"/>
                <w:szCs w:val="18"/>
                <w:highlight w:val="none"/>
                <w:lang w:eastAsia="zh-CN"/>
              </w:rPr>
              <w:t>（</w:t>
            </w:r>
            <w:r>
              <w:rPr>
                <w:rFonts w:hint="eastAsia" w:ascii="黑体" w:hAnsi="黑体" w:eastAsia="黑体" w:cs="黑体"/>
                <w:b w:val="0"/>
                <w:bCs/>
                <w:color w:val="auto"/>
                <w:sz w:val="18"/>
                <w:szCs w:val="18"/>
                <w:highlight w:val="none"/>
                <w:lang w:val="en-US" w:eastAsia="zh-CN"/>
              </w:rPr>
              <w:t>60分</w:t>
            </w:r>
            <w:r>
              <w:rPr>
                <w:rFonts w:hint="eastAsia" w:ascii="黑体" w:hAnsi="黑体" w:eastAsia="黑体" w:cs="黑体"/>
                <w:b w:val="0"/>
                <w:bCs/>
                <w:color w:val="auto"/>
                <w:sz w:val="18"/>
                <w:szCs w:val="18"/>
                <w:highlight w:val="none"/>
                <w:lang w:eastAsia="zh-CN"/>
              </w:rPr>
              <w:t>）</w:t>
            </w:r>
          </w:p>
        </w:tc>
        <w:tc>
          <w:tcPr>
            <w:tcW w:w="191" w:type="pct"/>
            <w:vMerge w:val="restart"/>
            <w:tcBorders>
              <w:tl2br w:val="nil"/>
              <w:tr2bl w:val="nil"/>
            </w:tcBorders>
            <w:noWrap w:val="0"/>
            <w:vAlign w:val="center"/>
          </w:tcPr>
          <w:p w14:paraId="0A47F867">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lang w:val="en-US" w:eastAsia="zh-CN"/>
              </w:rPr>
            </w:pPr>
            <w:r>
              <w:rPr>
                <w:rFonts w:hint="eastAsia" w:ascii="黑体" w:hAnsi="黑体" w:eastAsia="黑体" w:cs="黑体"/>
                <w:b w:val="0"/>
                <w:bCs/>
                <w:color w:val="auto"/>
                <w:sz w:val="18"/>
                <w:szCs w:val="18"/>
                <w:highlight w:val="none"/>
                <w:lang w:eastAsia="zh-CN"/>
              </w:rPr>
              <w:t>序号</w:t>
            </w:r>
          </w:p>
        </w:tc>
        <w:tc>
          <w:tcPr>
            <w:tcW w:w="962" w:type="pct"/>
            <w:gridSpan w:val="2"/>
            <w:tcBorders>
              <w:tl2br w:val="nil"/>
              <w:tr2bl w:val="nil"/>
            </w:tcBorders>
            <w:noWrap w:val="0"/>
            <w:vAlign w:val="center"/>
          </w:tcPr>
          <w:p w14:paraId="43C71AF4">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r>
              <w:rPr>
                <w:rFonts w:hint="eastAsia" w:ascii="黑体" w:hAnsi="黑体" w:eastAsia="黑体" w:cs="黑体"/>
                <w:b w:val="0"/>
                <w:bCs/>
                <w:color w:val="auto"/>
                <w:kern w:val="2"/>
                <w:sz w:val="18"/>
                <w:szCs w:val="18"/>
                <w:highlight w:val="none"/>
                <w:lang w:val="en-US" w:eastAsia="zh-CN" w:bidi="ar-SA"/>
              </w:rPr>
              <w:t>指标</w:t>
            </w:r>
          </w:p>
        </w:tc>
        <w:tc>
          <w:tcPr>
            <w:tcW w:w="2183" w:type="pct"/>
            <w:vMerge w:val="restart"/>
            <w:tcBorders>
              <w:tl2br w:val="nil"/>
              <w:tr2bl w:val="nil"/>
            </w:tcBorders>
            <w:noWrap w:val="0"/>
            <w:vAlign w:val="center"/>
          </w:tcPr>
          <w:p w14:paraId="078F0A95">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黑体" w:hAnsi="黑体" w:eastAsia="黑体" w:cs="黑体"/>
                <w:b w:val="0"/>
                <w:bCs/>
                <w:color w:val="auto"/>
                <w:sz w:val="18"/>
                <w:szCs w:val="18"/>
                <w:highlight w:val="none"/>
                <w:lang w:eastAsia="zh-CN"/>
              </w:rPr>
            </w:pPr>
            <w:r>
              <w:rPr>
                <w:rFonts w:hint="eastAsia" w:ascii="黑体" w:hAnsi="黑体" w:eastAsia="黑体" w:cs="黑体"/>
                <w:b w:val="0"/>
                <w:bCs/>
                <w:color w:val="auto"/>
                <w:sz w:val="18"/>
                <w:szCs w:val="18"/>
                <w:highlight w:val="none"/>
              </w:rPr>
              <w:t>评价内容和</w:t>
            </w:r>
            <w:r>
              <w:rPr>
                <w:rFonts w:hint="eastAsia" w:ascii="黑体" w:hAnsi="黑体" w:eastAsia="黑体" w:cs="黑体"/>
                <w:bCs/>
                <w:color w:val="auto"/>
                <w:sz w:val="18"/>
                <w:szCs w:val="18"/>
                <w:highlight w:val="none"/>
                <w:lang w:eastAsia="zh-CN"/>
              </w:rPr>
              <w:t>赋</w:t>
            </w:r>
            <w:r>
              <w:rPr>
                <w:rFonts w:hint="eastAsia" w:ascii="黑体" w:hAnsi="黑体" w:eastAsia="黑体" w:cs="黑体"/>
                <w:b w:val="0"/>
                <w:bCs/>
                <w:color w:val="auto"/>
                <w:sz w:val="18"/>
                <w:szCs w:val="18"/>
                <w:highlight w:val="none"/>
              </w:rPr>
              <w:t>分</w:t>
            </w:r>
            <w:r>
              <w:rPr>
                <w:rFonts w:hint="eastAsia" w:ascii="黑体" w:hAnsi="黑体" w:eastAsia="黑体" w:cs="黑体"/>
                <w:b w:val="0"/>
                <w:bCs/>
                <w:color w:val="auto"/>
                <w:sz w:val="18"/>
                <w:szCs w:val="18"/>
                <w:highlight w:val="none"/>
                <w:lang w:eastAsia="zh-CN"/>
              </w:rPr>
              <w:t>细则</w:t>
            </w:r>
          </w:p>
        </w:tc>
        <w:tc>
          <w:tcPr>
            <w:tcW w:w="301" w:type="pct"/>
            <w:vMerge w:val="restart"/>
            <w:tcBorders>
              <w:tl2br w:val="nil"/>
              <w:tr2bl w:val="nil"/>
            </w:tcBorders>
            <w:noWrap w:val="0"/>
            <w:vAlign w:val="center"/>
          </w:tcPr>
          <w:p w14:paraId="723B34FD">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lang w:val="en-US" w:eastAsia="zh-CN"/>
              </w:rPr>
            </w:pPr>
            <w:r>
              <w:rPr>
                <w:rFonts w:hint="eastAsia" w:ascii="黑体" w:hAnsi="黑体" w:eastAsia="黑体" w:cs="黑体"/>
                <w:b w:val="0"/>
                <w:bCs/>
                <w:color w:val="auto"/>
                <w:sz w:val="18"/>
                <w:szCs w:val="18"/>
                <w:highlight w:val="none"/>
              </w:rPr>
              <w:t>分值</w:t>
            </w:r>
          </w:p>
        </w:tc>
        <w:tc>
          <w:tcPr>
            <w:tcW w:w="797" w:type="pct"/>
            <w:vMerge w:val="restart"/>
            <w:tcBorders>
              <w:tl2br w:val="nil"/>
              <w:tr2bl w:val="nil"/>
            </w:tcBorders>
            <w:noWrap w:val="0"/>
            <w:vAlign w:val="center"/>
          </w:tcPr>
          <w:p w14:paraId="39165683">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黑体" w:hAnsi="黑体" w:eastAsia="黑体" w:cs="黑体"/>
                <w:b w:val="0"/>
                <w:bCs/>
                <w:color w:val="auto"/>
                <w:sz w:val="18"/>
                <w:szCs w:val="18"/>
                <w:highlight w:val="none"/>
                <w:lang w:eastAsia="zh-CN"/>
              </w:rPr>
            </w:pPr>
            <w:r>
              <w:rPr>
                <w:rFonts w:hint="eastAsia" w:ascii="黑体" w:hAnsi="黑体" w:eastAsia="黑体" w:cs="黑体"/>
                <w:b w:val="0"/>
                <w:bCs/>
                <w:color w:val="auto"/>
                <w:sz w:val="18"/>
                <w:szCs w:val="18"/>
                <w:highlight w:val="none"/>
              </w:rPr>
              <w:t>评价方</w:t>
            </w:r>
            <w:r>
              <w:rPr>
                <w:rFonts w:hint="eastAsia" w:ascii="黑体" w:hAnsi="黑体" w:eastAsia="黑体" w:cs="黑体"/>
                <w:b w:val="0"/>
                <w:bCs/>
                <w:color w:val="auto"/>
                <w:sz w:val="18"/>
                <w:szCs w:val="18"/>
                <w:highlight w:val="none"/>
                <w:lang w:eastAsia="zh-CN"/>
              </w:rPr>
              <w:t>法</w:t>
            </w:r>
          </w:p>
        </w:tc>
        <w:tc>
          <w:tcPr>
            <w:tcW w:w="286" w:type="pct"/>
            <w:vMerge w:val="restart"/>
            <w:tcBorders>
              <w:tl2br w:val="nil"/>
              <w:tr2bl w:val="nil"/>
            </w:tcBorders>
            <w:noWrap w:val="0"/>
            <w:vAlign w:val="center"/>
          </w:tcPr>
          <w:p w14:paraId="022EAFB4">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lang w:eastAsia="zh-CN"/>
              </w:rPr>
            </w:pPr>
            <w:r>
              <w:rPr>
                <w:rFonts w:hint="eastAsia" w:ascii="黑体" w:hAnsi="黑体" w:eastAsia="黑体" w:cs="黑体"/>
                <w:b w:val="0"/>
                <w:bCs/>
                <w:color w:val="auto"/>
                <w:sz w:val="18"/>
                <w:szCs w:val="18"/>
                <w:highlight w:val="none"/>
                <w:lang w:eastAsia="zh-CN"/>
              </w:rPr>
              <w:t>自评分</w:t>
            </w:r>
          </w:p>
        </w:tc>
      </w:tr>
      <w:tr w14:paraId="47D63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atLeast"/>
        </w:trPr>
        <w:tc>
          <w:tcPr>
            <w:tcW w:w="278" w:type="pct"/>
            <w:vMerge w:val="continue"/>
            <w:tcBorders>
              <w:tl2br w:val="nil"/>
              <w:tr2bl w:val="nil"/>
            </w:tcBorders>
            <w:noWrap w:val="0"/>
            <w:vAlign w:val="center"/>
          </w:tcPr>
          <w:p w14:paraId="4AC94995">
            <w:pPr>
              <w:keepNext w:val="0"/>
              <w:keepLines w:val="0"/>
              <w:suppressLineNumbers w:val="0"/>
              <w:adjustRightInd w:val="0"/>
              <w:snapToGrid w:val="0"/>
              <w:spacing w:before="0" w:beforeAutospacing="0" w:after="0" w:afterAutospacing="0" w:line="240" w:lineRule="auto"/>
              <w:ind w:left="0" w:right="0"/>
              <w:jc w:val="center"/>
            </w:pPr>
          </w:p>
        </w:tc>
        <w:tc>
          <w:tcPr>
            <w:tcW w:w="191" w:type="pct"/>
            <w:vMerge w:val="continue"/>
            <w:tcBorders>
              <w:tl2br w:val="nil"/>
              <w:tr2bl w:val="nil"/>
            </w:tcBorders>
            <w:noWrap w:val="0"/>
            <w:vAlign w:val="center"/>
          </w:tcPr>
          <w:p w14:paraId="5A806B12">
            <w:pPr>
              <w:keepNext w:val="0"/>
              <w:keepLines w:val="0"/>
              <w:suppressLineNumbers w:val="0"/>
              <w:adjustRightInd w:val="0"/>
              <w:snapToGrid w:val="0"/>
              <w:spacing w:before="0" w:beforeAutospacing="0" w:after="0" w:afterAutospacing="0" w:line="240" w:lineRule="auto"/>
              <w:ind w:left="0" w:right="0"/>
              <w:jc w:val="center"/>
            </w:pPr>
          </w:p>
        </w:tc>
        <w:tc>
          <w:tcPr>
            <w:tcW w:w="472" w:type="pct"/>
            <w:tcBorders>
              <w:tl2br w:val="nil"/>
              <w:tr2bl w:val="nil"/>
            </w:tcBorders>
            <w:noWrap w:val="0"/>
            <w:vAlign w:val="center"/>
          </w:tcPr>
          <w:p w14:paraId="4FC4DE97">
            <w:pPr>
              <w:keepNext w:val="0"/>
              <w:keepLines w:val="0"/>
              <w:suppressLineNumbers w:val="0"/>
              <w:adjustRightInd w:val="0"/>
              <w:snapToGrid w:val="0"/>
              <w:spacing w:before="0" w:beforeAutospacing="0" w:after="0" w:afterAutospacing="0" w:line="240" w:lineRule="auto"/>
              <w:ind w:left="0" w:right="0"/>
              <w:jc w:val="center"/>
              <w:rPr>
                <w:rFonts w:hint="eastAsia" w:ascii="黑体" w:hAnsi="黑体" w:eastAsia="黑体" w:cs="黑体"/>
                <w:b w:val="0"/>
                <w:bCs/>
                <w:color w:val="auto"/>
                <w:sz w:val="18"/>
                <w:szCs w:val="18"/>
                <w:highlight w:val="none"/>
              </w:rPr>
            </w:pPr>
            <w:r>
              <w:rPr>
                <w:rFonts w:hint="eastAsia" w:ascii="黑体" w:hAnsi="黑体" w:eastAsia="黑体" w:cs="黑体"/>
                <w:b w:val="0"/>
                <w:bCs/>
                <w:color w:val="auto"/>
                <w:sz w:val="18"/>
                <w:szCs w:val="18"/>
                <w:highlight w:val="none"/>
              </w:rPr>
              <w:t>一级指标</w:t>
            </w:r>
          </w:p>
        </w:tc>
        <w:tc>
          <w:tcPr>
            <w:tcW w:w="489" w:type="pct"/>
            <w:tcBorders>
              <w:tl2br w:val="nil"/>
              <w:tr2bl w:val="nil"/>
            </w:tcBorders>
            <w:noWrap w:val="0"/>
            <w:vAlign w:val="center"/>
          </w:tcPr>
          <w:p w14:paraId="1A3E4D59">
            <w:pPr>
              <w:keepNext w:val="0"/>
              <w:keepLines w:val="0"/>
              <w:suppressLineNumbers w:val="0"/>
              <w:adjustRightInd w:val="0"/>
              <w:snapToGrid w:val="0"/>
              <w:spacing w:before="0" w:beforeAutospacing="0" w:after="0" w:afterAutospacing="0" w:line="240" w:lineRule="auto"/>
              <w:ind w:left="0" w:right="0"/>
              <w:jc w:val="center"/>
              <w:rPr>
                <w:rFonts w:hint="eastAsia" w:ascii="黑体" w:hAnsi="黑体" w:eastAsia="黑体" w:cs="黑体"/>
                <w:b w:val="0"/>
                <w:bCs/>
                <w:color w:val="auto"/>
                <w:sz w:val="18"/>
                <w:szCs w:val="18"/>
                <w:highlight w:val="none"/>
              </w:rPr>
            </w:pPr>
            <w:r>
              <w:rPr>
                <w:rFonts w:hint="eastAsia" w:ascii="黑体" w:hAnsi="黑体" w:eastAsia="黑体" w:cs="黑体"/>
                <w:b w:val="0"/>
                <w:bCs/>
                <w:color w:val="auto"/>
                <w:sz w:val="18"/>
                <w:szCs w:val="18"/>
                <w:highlight w:val="none"/>
              </w:rPr>
              <w:t>二级指标</w:t>
            </w:r>
          </w:p>
        </w:tc>
        <w:tc>
          <w:tcPr>
            <w:tcW w:w="2183" w:type="pct"/>
            <w:vMerge w:val="continue"/>
            <w:tcBorders>
              <w:tl2br w:val="nil"/>
              <w:tr2bl w:val="nil"/>
            </w:tcBorders>
            <w:noWrap w:val="0"/>
            <w:vAlign w:val="center"/>
          </w:tcPr>
          <w:p w14:paraId="1D8D8B04">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301" w:type="pct"/>
            <w:vMerge w:val="continue"/>
            <w:tcBorders>
              <w:tl2br w:val="nil"/>
              <w:tr2bl w:val="nil"/>
            </w:tcBorders>
            <w:noWrap w:val="0"/>
            <w:vAlign w:val="center"/>
          </w:tcPr>
          <w:p w14:paraId="2B103AB0">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797" w:type="pct"/>
            <w:vMerge w:val="continue"/>
            <w:tcBorders>
              <w:tl2br w:val="nil"/>
              <w:tr2bl w:val="nil"/>
            </w:tcBorders>
            <w:noWrap w:val="0"/>
            <w:vAlign w:val="center"/>
          </w:tcPr>
          <w:p w14:paraId="13E8ED86">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286" w:type="pct"/>
            <w:vMerge w:val="continue"/>
            <w:tcBorders>
              <w:tl2br w:val="nil"/>
              <w:tr2bl w:val="nil"/>
            </w:tcBorders>
            <w:noWrap w:val="0"/>
            <w:vAlign w:val="center"/>
          </w:tcPr>
          <w:p w14:paraId="36034ED2">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r>
      <w:tr w14:paraId="25F1AB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1E8A6A3C">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4B2B13D8">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16</w:t>
            </w:r>
          </w:p>
        </w:tc>
        <w:tc>
          <w:tcPr>
            <w:tcW w:w="472" w:type="pct"/>
            <w:vMerge w:val="restart"/>
            <w:tcBorders>
              <w:tl2br w:val="nil"/>
              <w:tr2bl w:val="nil"/>
            </w:tcBorders>
            <w:noWrap w:val="0"/>
            <w:vAlign w:val="center"/>
          </w:tcPr>
          <w:p w14:paraId="4944C112">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节水设施</w:t>
            </w:r>
          </w:p>
          <w:p w14:paraId="040C3958">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val="en-US" w:eastAsia="zh-CN"/>
              </w:rPr>
              <w:t>22</w:t>
            </w:r>
            <w:r>
              <w:rPr>
                <w:rFonts w:hint="eastAsia" w:ascii="宋体" w:hAnsi="宋体" w:eastAsia="宋体" w:cs="宋体"/>
                <w:b w:val="0"/>
                <w:bCs/>
                <w:color w:val="auto"/>
                <w:sz w:val="18"/>
                <w:szCs w:val="18"/>
                <w:highlight w:val="none"/>
              </w:rPr>
              <w:t>分）</w:t>
            </w:r>
          </w:p>
        </w:tc>
        <w:tc>
          <w:tcPr>
            <w:tcW w:w="489" w:type="pct"/>
            <w:tcBorders>
              <w:tl2br w:val="nil"/>
              <w:tr2bl w:val="nil"/>
            </w:tcBorders>
            <w:noWrap w:val="0"/>
            <w:vAlign w:val="center"/>
          </w:tcPr>
          <w:p w14:paraId="6C22FBE2">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重点用水环节</w:t>
            </w:r>
          </w:p>
        </w:tc>
        <w:tc>
          <w:tcPr>
            <w:tcW w:w="2183" w:type="pct"/>
            <w:tcBorders>
              <w:tl2br w:val="nil"/>
              <w:tr2bl w:val="nil"/>
            </w:tcBorders>
            <w:noWrap w:val="0"/>
            <w:vAlign w:val="center"/>
          </w:tcPr>
          <w:p w14:paraId="6F6D7889">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lang w:eastAsia="zh-CN"/>
              </w:rPr>
              <w:t>采暖、空调、净化水、餐饮</w:t>
            </w: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eastAsia="zh-CN"/>
              </w:rPr>
              <w:t>卫浴</w:t>
            </w:r>
            <w:r>
              <w:rPr>
                <w:rFonts w:hint="eastAsia" w:ascii="宋体" w:hAnsi="宋体" w:eastAsia="宋体" w:cs="宋体"/>
                <w:b w:val="0"/>
                <w:bCs/>
                <w:color w:val="auto"/>
                <w:sz w:val="18"/>
                <w:szCs w:val="18"/>
                <w:highlight w:val="none"/>
              </w:rPr>
              <w:t>、游泳</w:t>
            </w:r>
            <w:r>
              <w:rPr>
                <w:rFonts w:hint="eastAsia" w:ascii="宋体" w:hAnsi="宋体" w:eastAsia="宋体" w:cs="宋体"/>
                <w:b w:val="0"/>
                <w:bCs/>
                <w:color w:val="auto"/>
                <w:sz w:val="18"/>
                <w:szCs w:val="18"/>
                <w:highlight w:val="none"/>
                <w:lang w:eastAsia="zh-CN"/>
              </w:rPr>
              <w:t>、洗衣房、</w:t>
            </w:r>
            <w:r>
              <w:rPr>
                <w:rFonts w:hint="eastAsia" w:ascii="宋体" w:hAnsi="宋体" w:eastAsia="宋体" w:cs="宋体"/>
                <w:b w:val="0"/>
                <w:bCs/>
                <w:color w:val="auto"/>
                <w:sz w:val="18"/>
                <w:szCs w:val="18"/>
                <w:highlight w:val="none"/>
              </w:rPr>
              <w:t>景观绿化、</w:t>
            </w:r>
            <w:r>
              <w:rPr>
                <w:rFonts w:hint="eastAsia" w:ascii="宋体" w:hAnsi="宋体" w:eastAsia="宋体" w:cs="宋体"/>
                <w:b w:val="0"/>
                <w:bCs/>
                <w:color w:val="auto"/>
                <w:sz w:val="18"/>
                <w:szCs w:val="18"/>
                <w:highlight w:val="none"/>
                <w:lang w:eastAsia="zh-CN"/>
              </w:rPr>
              <w:t>实验室及教学试验</w:t>
            </w:r>
            <w:r>
              <w:rPr>
                <w:rFonts w:hint="eastAsia" w:ascii="宋体" w:hAnsi="宋体" w:eastAsia="宋体" w:cs="宋体"/>
                <w:b w:val="0"/>
                <w:bCs/>
                <w:color w:val="auto"/>
                <w:sz w:val="18"/>
                <w:szCs w:val="18"/>
                <w:highlight w:val="none"/>
              </w:rPr>
              <w:t>等重点用水环节符合GB/T 37813、GB/T 26922</w:t>
            </w:r>
            <w:r>
              <w:rPr>
                <w:rFonts w:hint="eastAsia" w:ascii="宋体" w:hAnsi="宋体" w:eastAsia="宋体" w:cs="宋体"/>
                <w:b w:val="0"/>
                <w:bCs/>
                <w:color w:val="auto"/>
                <w:sz w:val="18"/>
                <w:szCs w:val="18"/>
                <w:highlight w:val="none"/>
                <w:lang w:eastAsia="zh-CN"/>
              </w:rPr>
              <w:t>运行管理、循环利用和节水技术指标</w:t>
            </w:r>
            <w:r>
              <w:rPr>
                <w:rFonts w:hint="eastAsia" w:ascii="宋体" w:hAnsi="宋体" w:eastAsia="宋体" w:cs="宋体"/>
                <w:b w:val="0"/>
                <w:bCs/>
                <w:color w:val="auto"/>
                <w:sz w:val="18"/>
                <w:szCs w:val="18"/>
                <w:highlight w:val="none"/>
              </w:rPr>
              <w:t>的相关</w:t>
            </w:r>
            <w:r>
              <w:rPr>
                <w:rFonts w:hint="eastAsia" w:ascii="宋体" w:hAnsi="宋体" w:eastAsia="宋体" w:cs="宋体"/>
                <w:b w:val="0"/>
                <w:bCs/>
                <w:color w:val="auto"/>
                <w:sz w:val="18"/>
                <w:szCs w:val="18"/>
                <w:highlight w:val="none"/>
                <w:lang w:eastAsia="zh-CN"/>
              </w:rPr>
              <w:t>规定</w:t>
            </w: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eastAsia="zh-CN"/>
              </w:rPr>
              <w:t>每有其中一</w:t>
            </w:r>
            <w:r>
              <w:rPr>
                <w:rFonts w:hint="eastAsia" w:ascii="宋体" w:hAnsi="宋体" w:eastAsia="宋体" w:cs="宋体"/>
                <w:b w:val="0"/>
                <w:bCs/>
                <w:color w:val="auto"/>
                <w:sz w:val="18"/>
                <w:szCs w:val="18"/>
                <w:highlight w:val="none"/>
                <w:lang w:val="en-US" w:eastAsia="zh-CN"/>
              </w:rPr>
              <w:t>项</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1</w:t>
            </w:r>
            <w:r>
              <w:rPr>
                <w:rFonts w:hint="eastAsia" w:ascii="宋体" w:hAnsi="宋体" w:eastAsia="宋体" w:cs="宋体"/>
                <w:b w:val="0"/>
                <w:bCs/>
                <w:color w:val="auto"/>
                <w:sz w:val="18"/>
                <w:szCs w:val="18"/>
                <w:highlight w:val="none"/>
              </w:rPr>
              <w:t>分</w:t>
            </w:r>
            <w:r>
              <w:rPr>
                <w:rFonts w:hint="eastAsia" w:ascii="宋体" w:hAnsi="宋体" w:eastAsia="宋体" w:cs="宋体"/>
                <w:b w:val="0"/>
                <w:bCs/>
                <w:color w:val="auto"/>
                <w:sz w:val="18"/>
                <w:szCs w:val="18"/>
                <w:highlight w:val="none"/>
                <w:lang w:val="en-US" w:eastAsia="zh-CN"/>
              </w:rPr>
              <w:t>，最多得6分</w:t>
            </w:r>
            <w:r>
              <w:rPr>
                <w:rFonts w:hint="eastAsia" w:ascii="宋体" w:hAnsi="宋体" w:cs="宋体"/>
                <w:b w:val="0"/>
                <w:bCs/>
                <w:color w:val="auto"/>
                <w:sz w:val="18"/>
                <w:szCs w:val="18"/>
                <w:highlight w:val="none"/>
                <w:lang w:val="en-US" w:eastAsia="zh-CN"/>
              </w:rPr>
              <w:t>。</w:t>
            </w:r>
          </w:p>
        </w:tc>
        <w:tc>
          <w:tcPr>
            <w:tcW w:w="301" w:type="pct"/>
            <w:tcBorders>
              <w:tl2br w:val="nil"/>
              <w:tr2bl w:val="nil"/>
            </w:tcBorders>
            <w:noWrap w:val="0"/>
            <w:vAlign w:val="center"/>
          </w:tcPr>
          <w:p w14:paraId="59DD3DB9">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6</w:t>
            </w:r>
          </w:p>
        </w:tc>
        <w:tc>
          <w:tcPr>
            <w:tcW w:w="797" w:type="pct"/>
            <w:tcBorders>
              <w:tl2br w:val="nil"/>
              <w:tr2bl w:val="nil"/>
            </w:tcBorders>
            <w:noWrap w:val="0"/>
            <w:vAlign w:val="center"/>
          </w:tcPr>
          <w:p w14:paraId="1D59FEAA">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lang w:eastAsia="zh-CN"/>
              </w:rPr>
              <w:t>按照</w:t>
            </w:r>
            <w:r>
              <w:rPr>
                <w:rFonts w:hint="eastAsia" w:ascii="宋体" w:hAnsi="宋体" w:eastAsia="宋体" w:cs="宋体"/>
                <w:b w:val="0"/>
                <w:bCs/>
                <w:color w:val="auto"/>
                <w:sz w:val="18"/>
                <w:szCs w:val="18"/>
                <w:highlight w:val="none"/>
              </w:rPr>
              <w:t>GB/T 37813、GB/T</w:t>
            </w:r>
            <w:r>
              <w:rPr>
                <w:rFonts w:hint="eastAsia" w:ascii="宋体" w:hAnsi="宋体" w:eastAsia="宋体" w:cs="宋体"/>
                <w:b w:val="0"/>
                <w:bCs/>
                <w:color w:val="auto"/>
                <w:sz w:val="18"/>
                <w:szCs w:val="18"/>
                <w:highlight w:val="none"/>
                <w:lang w:val="en-US" w:eastAsia="zh-CN"/>
              </w:rPr>
              <w:t xml:space="preserve"> </w:t>
            </w:r>
            <w:r>
              <w:rPr>
                <w:rFonts w:hint="eastAsia" w:ascii="宋体" w:hAnsi="宋体" w:eastAsia="宋体" w:cs="宋体"/>
                <w:b w:val="0"/>
                <w:bCs/>
                <w:color w:val="auto"/>
                <w:sz w:val="18"/>
                <w:szCs w:val="18"/>
                <w:highlight w:val="none"/>
              </w:rPr>
              <w:t>26922、运行管理、循环利用和节水技术指标的相关规定，查阅资料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p>
        </w:tc>
        <w:tc>
          <w:tcPr>
            <w:tcW w:w="286" w:type="pct"/>
            <w:tcBorders>
              <w:tl2br w:val="nil"/>
              <w:tr2bl w:val="nil"/>
            </w:tcBorders>
            <w:noWrap w:val="0"/>
            <w:vAlign w:val="center"/>
          </w:tcPr>
          <w:p w14:paraId="1C84FA81">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lang w:eastAsia="zh-CN"/>
              </w:rPr>
            </w:pPr>
          </w:p>
        </w:tc>
      </w:tr>
      <w:tr w14:paraId="349C4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39AE2C34">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75D56788">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lang w:val="en-US" w:eastAsia="zh-CN"/>
              </w:rPr>
              <w:t>17</w:t>
            </w:r>
          </w:p>
        </w:tc>
        <w:tc>
          <w:tcPr>
            <w:tcW w:w="472" w:type="pct"/>
            <w:vMerge w:val="continue"/>
            <w:tcBorders>
              <w:tl2br w:val="nil"/>
              <w:tr2bl w:val="nil"/>
            </w:tcBorders>
            <w:noWrap w:val="0"/>
            <w:vAlign w:val="center"/>
          </w:tcPr>
          <w:p w14:paraId="61D327AA">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89" w:type="pct"/>
            <w:tcBorders>
              <w:tl2br w:val="nil"/>
              <w:tr2bl w:val="nil"/>
            </w:tcBorders>
            <w:noWrap w:val="0"/>
            <w:vAlign w:val="center"/>
          </w:tcPr>
          <w:p w14:paraId="0EE141DB">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非常规水利用</w:t>
            </w:r>
          </w:p>
        </w:tc>
        <w:tc>
          <w:tcPr>
            <w:tcW w:w="2183" w:type="pct"/>
            <w:tcBorders>
              <w:tl2br w:val="nil"/>
              <w:tr2bl w:val="nil"/>
            </w:tcBorders>
            <w:noWrap w:val="0"/>
            <w:vAlign w:val="center"/>
          </w:tcPr>
          <w:p w14:paraId="27B22A13">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lang w:eastAsia="zh-CN"/>
              </w:rPr>
              <w:t>优先</w:t>
            </w:r>
            <w:r>
              <w:rPr>
                <w:rFonts w:hint="eastAsia" w:ascii="宋体" w:hAnsi="宋体" w:eastAsia="宋体" w:cs="宋体"/>
                <w:b w:val="0"/>
                <w:bCs/>
                <w:color w:val="auto"/>
                <w:sz w:val="18"/>
                <w:szCs w:val="18"/>
                <w:highlight w:val="none"/>
              </w:rPr>
              <w:t>采用</w:t>
            </w:r>
            <w:r>
              <w:rPr>
                <w:rFonts w:hint="eastAsia" w:ascii="宋体" w:hAnsi="宋体" w:eastAsia="宋体" w:cs="宋体"/>
                <w:bCs/>
                <w:color w:val="auto"/>
                <w:sz w:val="18"/>
                <w:szCs w:val="18"/>
                <w:highlight w:val="none"/>
                <w:lang w:eastAsia="zh-CN"/>
              </w:rPr>
              <w:t>集蓄</w:t>
            </w:r>
            <w:r>
              <w:rPr>
                <w:rFonts w:hint="eastAsia" w:ascii="宋体" w:hAnsi="宋体" w:eastAsia="宋体" w:cs="宋体"/>
                <w:bCs/>
                <w:color w:val="auto"/>
                <w:sz w:val="18"/>
                <w:szCs w:val="18"/>
                <w:highlight w:val="none"/>
              </w:rPr>
              <w:t>雨水</w:t>
            </w:r>
            <w:r>
              <w:rPr>
                <w:rFonts w:hint="eastAsia" w:ascii="宋体" w:hAnsi="宋体" w:eastAsia="宋体" w:cs="宋体"/>
                <w:b w:val="0"/>
                <w:bCs/>
                <w:color w:val="auto"/>
                <w:sz w:val="18"/>
                <w:szCs w:val="18"/>
                <w:highlight w:val="none"/>
              </w:rPr>
              <w:t>或</w:t>
            </w:r>
            <w:r>
              <w:rPr>
                <w:rFonts w:hint="eastAsia" w:ascii="宋体" w:hAnsi="宋体" w:eastAsia="宋体" w:cs="宋体"/>
                <w:b w:val="0"/>
                <w:bCs/>
                <w:color w:val="auto"/>
                <w:sz w:val="18"/>
                <w:szCs w:val="18"/>
                <w:highlight w:val="none"/>
                <w:lang w:eastAsia="zh-CN"/>
              </w:rPr>
              <w:t>再生</w:t>
            </w:r>
            <w:r>
              <w:rPr>
                <w:rFonts w:hint="eastAsia" w:ascii="宋体" w:hAnsi="宋体" w:eastAsia="宋体" w:cs="宋体"/>
                <w:b w:val="0"/>
                <w:bCs/>
                <w:color w:val="auto"/>
                <w:sz w:val="18"/>
                <w:szCs w:val="18"/>
                <w:highlight w:val="none"/>
              </w:rPr>
              <w:t>水等非常规水用于道路浇洒、景观</w:t>
            </w:r>
            <w:r>
              <w:rPr>
                <w:rFonts w:hint="eastAsia" w:ascii="宋体" w:hAnsi="宋体" w:eastAsia="宋体" w:cs="宋体"/>
                <w:b w:val="0"/>
                <w:bCs/>
                <w:color w:val="auto"/>
                <w:sz w:val="18"/>
                <w:szCs w:val="18"/>
                <w:highlight w:val="none"/>
                <w:lang w:eastAsia="zh-CN"/>
              </w:rPr>
              <w:t>生态补水、校园</w:t>
            </w:r>
            <w:r>
              <w:rPr>
                <w:rFonts w:hint="eastAsia" w:ascii="宋体" w:hAnsi="宋体" w:eastAsia="宋体" w:cs="宋体"/>
                <w:b w:val="0"/>
                <w:bCs/>
                <w:color w:val="auto"/>
                <w:sz w:val="18"/>
                <w:szCs w:val="18"/>
                <w:highlight w:val="none"/>
              </w:rPr>
              <w:t>绿化等</w:t>
            </w:r>
            <w:r>
              <w:rPr>
                <w:rFonts w:hint="eastAsia" w:ascii="宋体" w:hAnsi="宋体" w:eastAsia="宋体" w:cs="宋体"/>
                <w:bCs/>
                <w:color w:val="auto"/>
                <w:sz w:val="18"/>
                <w:szCs w:val="18"/>
                <w:highlight w:val="none"/>
              </w:rPr>
              <w:t>非接触性用水</w:t>
            </w:r>
            <w:r>
              <w:rPr>
                <w:rFonts w:hint="eastAsia" w:ascii="宋体" w:hAnsi="宋体" w:eastAsia="宋体" w:cs="宋体"/>
                <w:b w:val="0"/>
                <w:bCs/>
                <w:color w:val="auto"/>
                <w:sz w:val="18"/>
                <w:szCs w:val="18"/>
                <w:highlight w:val="none"/>
                <w:lang w:eastAsia="zh-CN"/>
              </w:rPr>
              <w:t>，每有其中</w:t>
            </w:r>
            <w:r>
              <w:rPr>
                <w:rFonts w:hint="eastAsia" w:ascii="宋体" w:hAnsi="宋体" w:eastAsia="宋体" w:cs="宋体"/>
                <w:b w:val="0"/>
                <w:bCs/>
                <w:color w:val="auto"/>
                <w:sz w:val="18"/>
                <w:szCs w:val="18"/>
                <w:highlight w:val="none"/>
                <w:lang w:val="en-US" w:eastAsia="zh-CN"/>
              </w:rPr>
              <w:t>一项</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w:t>
            </w:r>
            <w:r>
              <w:rPr>
                <w:rFonts w:hint="eastAsia" w:ascii="宋体" w:hAnsi="宋体" w:eastAsia="宋体" w:cs="宋体"/>
                <w:b w:val="0"/>
                <w:bCs/>
                <w:color w:val="auto"/>
                <w:sz w:val="18"/>
                <w:szCs w:val="18"/>
                <w:highlight w:val="none"/>
                <w:lang w:eastAsia="zh-CN"/>
              </w:rPr>
              <w:t>，</w:t>
            </w:r>
            <w:r>
              <w:rPr>
                <w:rFonts w:hint="eastAsia" w:ascii="宋体" w:hAnsi="宋体" w:eastAsia="宋体" w:cs="宋体"/>
                <w:b w:val="0"/>
                <w:bCs/>
                <w:color w:val="auto"/>
                <w:sz w:val="18"/>
                <w:szCs w:val="18"/>
                <w:highlight w:val="none"/>
                <w:lang w:val="en-US" w:eastAsia="zh-CN"/>
              </w:rPr>
              <w:t>最多得4分</w:t>
            </w:r>
            <w:r>
              <w:rPr>
                <w:rFonts w:hint="eastAsia" w:ascii="宋体" w:hAnsi="宋体" w:cs="宋体"/>
                <w:b w:val="0"/>
                <w:bCs/>
                <w:color w:val="auto"/>
                <w:sz w:val="18"/>
                <w:szCs w:val="18"/>
                <w:highlight w:val="none"/>
                <w:lang w:val="en-US" w:eastAsia="zh-CN"/>
              </w:rPr>
              <w:t>。</w:t>
            </w:r>
          </w:p>
        </w:tc>
        <w:tc>
          <w:tcPr>
            <w:tcW w:w="301" w:type="pct"/>
            <w:tcBorders>
              <w:tl2br w:val="nil"/>
              <w:tr2bl w:val="nil"/>
            </w:tcBorders>
            <w:noWrap w:val="0"/>
            <w:vAlign w:val="center"/>
          </w:tcPr>
          <w:p w14:paraId="79E0BC36">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4</w:t>
            </w:r>
          </w:p>
        </w:tc>
        <w:tc>
          <w:tcPr>
            <w:tcW w:w="797" w:type="pct"/>
            <w:tcBorders>
              <w:tl2br w:val="nil"/>
              <w:tr2bl w:val="nil"/>
            </w:tcBorders>
            <w:noWrap w:val="0"/>
            <w:vAlign w:val="center"/>
          </w:tcPr>
          <w:p w14:paraId="0D4B4586">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p>
        </w:tc>
        <w:tc>
          <w:tcPr>
            <w:tcW w:w="286" w:type="pct"/>
            <w:tcBorders>
              <w:tl2br w:val="nil"/>
              <w:tr2bl w:val="nil"/>
            </w:tcBorders>
            <w:noWrap w:val="0"/>
            <w:vAlign w:val="center"/>
          </w:tcPr>
          <w:p w14:paraId="0EF27A7A">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r w14:paraId="54B80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2A9CB608">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16B9DFB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18</w:t>
            </w:r>
          </w:p>
        </w:tc>
        <w:tc>
          <w:tcPr>
            <w:tcW w:w="472" w:type="pct"/>
            <w:vMerge w:val="continue"/>
            <w:tcBorders>
              <w:tl2br w:val="nil"/>
              <w:tr2bl w:val="nil"/>
            </w:tcBorders>
            <w:noWrap w:val="0"/>
            <w:vAlign w:val="center"/>
          </w:tcPr>
          <w:p w14:paraId="42B0F779">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eastAsia="宋体" w:cs="宋体"/>
                <w:b w:val="0"/>
                <w:bCs/>
                <w:color w:val="auto"/>
                <w:sz w:val="18"/>
                <w:szCs w:val="18"/>
                <w:highlight w:val="none"/>
              </w:rPr>
            </w:pPr>
          </w:p>
        </w:tc>
        <w:tc>
          <w:tcPr>
            <w:tcW w:w="489" w:type="pct"/>
            <w:tcBorders>
              <w:tl2br w:val="nil"/>
              <w:tr2bl w:val="nil"/>
            </w:tcBorders>
            <w:noWrap w:val="0"/>
            <w:vAlign w:val="center"/>
          </w:tcPr>
          <w:p w14:paraId="3E108C19">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lang w:eastAsia="zh-CN"/>
              </w:rPr>
              <w:t>使用节水技术、工艺等</w:t>
            </w:r>
          </w:p>
        </w:tc>
        <w:tc>
          <w:tcPr>
            <w:tcW w:w="2183" w:type="pct"/>
            <w:tcBorders>
              <w:tl2br w:val="nil"/>
              <w:tr2bl w:val="nil"/>
            </w:tcBorders>
            <w:noWrap w:val="0"/>
            <w:vAlign w:val="center"/>
          </w:tcPr>
          <w:p w14:paraId="1C4F2461">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lang w:eastAsia="zh-CN"/>
              </w:rPr>
            </w:pPr>
            <w:r>
              <w:rPr>
                <w:rFonts w:hint="eastAsia" w:ascii="宋体" w:hAnsi="宋体" w:eastAsia="宋体" w:cs="宋体"/>
                <w:bCs/>
                <w:color w:val="auto"/>
                <w:sz w:val="18"/>
                <w:szCs w:val="18"/>
                <w:highlight w:val="none"/>
              </w:rPr>
              <w:t>使用国家</w:t>
            </w:r>
            <w:r>
              <w:rPr>
                <w:rFonts w:hint="eastAsia" w:ascii="宋体" w:hAnsi="宋体" w:eastAsia="宋体" w:cs="宋体"/>
                <w:bCs/>
                <w:color w:val="auto"/>
                <w:sz w:val="18"/>
                <w:szCs w:val="18"/>
                <w:highlight w:val="none"/>
                <w:lang w:eastAsia="zh-CN"/>
              </w:rPr>
              <w:t>推广</w:t>
            </w:r>
            <w:r>
              <w:rPr>
                <w:rFonts w:hint="eastAsia" w:ascii="宋体" w:hAnsi="宋体" w:eastAsia="宋体" w:cs="宋体"/>
                <w:bCs/>
                <w:color w:val="auto"/>
                <w:sz w:val="18"/>
                <w:szCs w:val="18"/>
                <w:highlight w:val="none"/>
              </w:rPr>
              <w:t>的</w:t>
            </w:r>
            <w:r>
              <w:rPr>
                <w:rFonts w:hint="eastAsia" w:ascii="宋体" w:hAnsi="宋体" w:eastAsia="宋体" w:cs="宋体"/>
                <w:bCs/>
                <w:color w:val="auto"/>
                <w:sz w:val="18"/>
                <w:szCs w:val="18"/>
                <w:highlight w:val="none"/>
                <w:lang w:eastAsia="zh-CN"/>
              </w:rPr>
              <w:t>先进</w:t>
            </w:r>
            <w:r>
              <w:rPr>
                <w:rFonts w:hint="eastAsia" w:ascii="宋体" w:hAnsi="宋体" w:eastAsia="宋体" w:cs="宋体"/>
                <w:bCs/>
                <w:color w:val="auto"/>
                <w:sz w:val="18"/>
                <w:szCs w:val="18"/>
                <w:highlight w:val="none"/>
              </w:rPr>
              <w:t>节水技术、工艺、设备和产品</w:t>
            </w:r>
            <w:r>
              <w:rPr>
                <w:rFonts w:hint="eastAsia" w:ascii="宋体" w:hAnsi="宋体" w:eastAsia="宋体" w:cs="宋体"/>
                <w:b w:val="0"/>
                <w:bCs/>
                <w:color w:val="auto"/>
                <w:sz w:val="18"/>
                <w:szCs w:val="18"/>
                <w:highlight w:val="none"/>
              </w:rPr>
              <w:t>，</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lang w:val="en-US" w:eastAsia="zh-CN"/>
              </w:rPr>
              <w:t>2</w:t>
            </w:r>
            <w:r>
              <w:rPr>
                <w:rFonts w:hint="eastAsia" w:ascii="宋体" w:hAnsi="宋体" w:eastAsia="宋体" w:cs="宋体"/>
                <w:b w:val="0"/>
                <w:bCs/>
                <w:color w:val="auto"/>
                <w:sz w:val="18"/>
                <w:szCs w:val="18"/>
                <w:highlight w:val="none"/>
              </w:rPr>
              <w:t>分</w:t>
            </w:r>
            <w:r>
              <w:rPr>
                <w:rFonts w:hint="eastAsia" w:ascii="宋体" w:hAnsi="宋体" w:cs="宋体"/>
                <w:b w:val="0"/>
                <w:bCs/>
                <w:color w:val="auto"/>
                <w:sz w:val="18"/>
                <w:szCs w:val="18"/>
                <w:highlight w:val="none"/>
                <w:lang w:eastAsia="zh-CN"/>
              </w:rPr>
              <w:t>。</w:t>
            </w:r>
          </w:p>
        </w:tc>
        <w:tc>
          <w:tcPr>
            <w:tcW w:w="301" w:type="pct"/>
            <w:tcBorders>
              <w:tl2br w:val="nil"/>
              <w:tr2bl w:val="nil"/>
            </w:tcBorders>
            <w:noWrap w:val="0"/>
            <w:vAlign w:val="center"/>
          </w:tcPr>
          <w:p w14:paraId="534211C1">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2</w:t>
            </w:r>
          </w:p>
        </w:tc>
        <w:tc>
          <w:tcPr>
            <w:tcW w:w="797" w:type="pct"/>
            <w:tcBorders>
              <w:tl2br w:val="nil"/>
              <w:tr2bl w:val="nil"/>
            </w:tcBorders>
            <w:noWrap w:val="0"/>
            <w:vAlign w:val="center"/>
          </w:tcPr>
          <w:p w14:paraId="5C37FB94">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r>
              <w:rPr>
                <w:rFonts w:hint="eastAsia" w:ascii="宋体" w:hAnsi="宋体" w:eastAsia="宋体" w:cs="宋体"/>
                <w:b w:val="0"/>
                <w:bCs/>
                <w:color w:val="auto"/>
                <w:sz w:val="18"/>
                <w:szCs w:val="18"/>
                <w:highlight w:val="none"/>
              </w:rPr>
              <w:t>查阅资料</w:t>
            </w:r>
            <w:r>
              <w:rPr>
                <w:rFonts w:hint="eastAsia" w:ascii="宋体" w:hAnsi="宋体" w:eastAsia="宋体" w:cs="宋体"/>
                <w:b w:val="0"/>
                <w:bCs/>
                <w:color w:val="auto"/>
                <w:sz w:val="18"/>
                <w:szCs w:val="18"/>
                <w:highlight w:val="none"/>
                <w:lang w:eastAsia="zh-CN"/>
              </w:rPr>
              <w:t>，并</w:t>
            </w:r>
            <w:r>
              <w:rPr>
                <w:rFonts w:hint="eastAsia" w:ascii="宋体" w:hAnsi="宋体" w:eastAsia="宋体" w:cs="宋体"/>
                <w:b w:val="0"/>
                <w:bCs/>
                <w:color w:val="auto"/>
                <w:sz w:val="18"/>
                <w:szCs w:val="18"/>
                <w:highlight w:val="none"/>
              </w:rPr>
              <w:t>现场抽查核实</w:t>
            </w:r>
          </w:p>
        </w:tc>
        <w:tc>
          <w:tcPr>
            <w:tcW w:w="286" w:type="pct"/>
            <w:tcBorders>
              <w:tl2br w:val="nil"/>
              <w:tr2bl w:val="nil"/>
            </w:tcBorders>
            <w:noWrap w:val="0"/>
            <w:vAlign w:val="center"/>
          </w:tcPr>
          <w:p w14:paraId="32504F00">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r w14:paraId="015909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restart"/>
            <w:tcBorders>
              <w:tl2br w:val="nil"/>
              <w:tr2bl w:val="nil"/>
            </w:tcBorders>
            <w:noWrap w:val="0"/>
            <w:vAlign w:val="center"/>
          </w:tcPr>
          <w:p w14:paraId="7A701152">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lang w:eastAsia="zh-CN"/>
              </w:rPr>
            </w:pPr>
            <w:r>
              <w:rPr>
                <w:rFonts w:hint="eastAsia" w:ascii="黑体" w:hAnsi="黑体" w:eastAsia="黑体" w:cs="黑体"/>
                <w:b w:val="0"/>
                <w:bCs/>
                <w:color w:val="auto"/>
                <w:sz w:val="18"/>
                <w:szCs w:val="18"/>
                <w:highlight w:val="none"/>
              </w:rPr>
              <w:t>特色创新指标</w:t>
            </w:r>
            <w:r>
              <w:rPr>
                <w:rFonts w:hint="eastAsia" w:ascii="黑体" w:hAnsi="黑体" w:eastAsia="黑体" w:cs="黑体"/>
                <w:b w:val="0"/>
                <w:bCs/>
                <w:color w:val="auto"/>
                <w:sz w:val="18"/>
                <w:szCs w:val="18"/>
                <w:highlight w:val="none"/>
                <w:lang w:eastAsia="zh-CN"/>
              </w:rPr>
              <w:t>（</w:t>
            </w:r>
            <w:r>
              <w:rPr>
                <w:rFonts w:hint="eastAsia" w:ascii="黑体" w:hAnsi="黑体" w:eastAsia="黑体" w:cs="黑体"/>
                <w:b w:val="0"/>
                <w:bCs/>
                <w:color w:val="auto"/>
                <w:sz w:val="18"/>
                <w:szCs w:val="18"/>
                <w:highlight w:val="none"/>
                <w:lang w:val="en-US" w:eastAsia="zh-CN"/>
              </w:rPr>
              <w:t>5分</w:t>
            </w:r>
            <w:r>
              <w:rPr>
                <w:rFonts w:hint="eastAsia" w:ascii="黑体" w:hAnsi="黑体" w:eastAsia="黑体" w:cs="黑体"/>
                <w:b w:val="0"/>
                <w:bCs/>
                <w:color w:val="auto"/>
                <w:sz w:val="18"/>
                <w:szCs w:val="18"/>
                <w:highlight w:val="none"/>
                <w:lang w:eastAsia="zh-CN"/>
              </w:rPr>
              <w:t>）</w:t>
            </w:r>
          </w:p>
        </w:tc>
        <w:tc>
          <w:tcPr>
            <w:tcW w:w="191" w:type="pct"/>
            <w:tcBorders>
              <w:tl2br w:val="nil"/>
              <w:tr2bl w:val="nil"/>
            </w:tcBorders>
            <w:noWrap w:val="0"/>
            <w:vAlign w:val="center"/>
          </w:tcPr>
          <w:p w14:paraId="6F1721AE">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sz w:val="18"/>
                <w:szCs w:val="18"/>
                <w:highlight w:val="none"/>
                <w:lang w:eastAsia="zh-CN"/>
              </w:rPr>
            </w:pPr>
            <w:r>
              <w:rPr>
                <w:rFonts w:hint="eastAsia" w:ascii="黑体" w:hAnsi="黑体" w:eastAsia="黑体" w:cs="黑体"/>
                <w:b w:val="0"/>
                <w:bCs/>
                <w:color w:val="auto"/>
                <w:sz w:val="18"/>
                <w:szCs w:val="18"/>
                <w:highlight w:val="none"/>
                <w:lang w:eastAsia="zh-CN"/>
              </w:rPr>
              <w:t>序号</w:t>
            </w:r>
          </w:p>
        </w:tc>
        <w:tc>
          <w:tcPr>
            <w:tcW w:w="962" w:type="pct"/>
            <w:gridSpan w:val="2"/>
            <w:tcBorders>
              <w:tl2br w:val="nil"/>
              <w:tr2bl w:val="nil"/>
            </w:tcBorders>
            <w:noWrap w:val="0"/>
            <w:vAlign w:val="center"/>
          </w:tcPr>
          <w:p w14:paraId="5F37F047">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指标</w:t>
            </w:r>
          </w:p>
        </w:tc>
        <w:tc>
          <w:tcPr>
            <w:tcW w:w="2183" w:type="pct"/>
            <w:tcBorders>
              <w:tl2br w:val="nil"/>
              <w:tr2bl w:val="nil"/>
            </w:tcBorders>
            <w:noWrap w:val="0"/>
            <w:vAlign w:val="center"/>
          </w:tcPr>
          <w:p w14:paraId="533549D2">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评价内容和</w:t>
            </w:r>
            <w:r>
              <w:rPr>
                <w:rFonts w:hint="eastAsia" w:ascii="黑体" w:hAnsi="黑体" w:eastAsia="黑体" w:cs="黑体"/>
                <w:b w:val="0"/>
                <w:bCs/>
                <w:color w:val="auto"/>
                <w:sz w:val="18"/>
                <w:szCs w:val="18"/>
                <w:highlight w:val="none"/>
                <w:lang w:eastAsia="zh-CN"/>
              </w:rPr>
              <w:t>赋</w:t>
            </w:r>
            <w:r>
              <w:rPr>
                <w:rFonts w:hint="eastAsia" w:ascii="黑体" w:hAnsi="黑体" w:eastAsia="黑体" w:cs="黑体"/>
                <w:b w:val="0"/>
                <w:bCs/>
                <w:color w:val="auto"/>
                <w:sz w:val="18"/>
                <w:szCs w:val="18"/>
                <w:highlight w:val="none"/>
              </w:rPr>
              <w:t>分</w:t>
            </w:r>
            <w:r>
              <w:rPr>
                <w:rFonts w:hint="eastAsia" w:ascii="黑体" w:hAnsi="黑体" w:eastAsia="黑体" w:cs="黑体"/>
                <w:b w:val="0"/>
                <w:bCs/>
                <w:color w:val="auto"/>
                <w:sz w:val="18"/>
                <w:szCs w:val="18"/>
                <w:highlight w:val="none"/>
                <w:lang w:eastAsia="zh-CN"/>
              </w:rPr>
              <w:t>细则</w:t>
            </w:r>
          </w:p>
        </w:tc>
        <w:tc>
          <w:tcPr>
            <w:tcW w:w="301" w:type="pct"/>
            <w:tcBorders>
              <w:tl2br w:val="nil"/>
              <w:tr2bl w:val="nil"/>
            </w:tcBorders>
            <w:noWrap w:val="0"/>
            <w:vAlign w:val="center"/>
          </w:tcPr>
          <w:p w14:paraId="2D12A93F">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分值</w:t>
            </w:r>
          </w:p>
        </w:tc>
        <w:tc>
          <w:tcPr>
            <w:tcW w:w="797" w:type="pct"/>
            <w:tcBorders>
              <w:tl2br w:val="nil"/>
              <w:tr2bl w:val="nil"/>
            </w:tcBorders>
            <w:noWrap w:val="0"/>
            <w:vAlign w:val="center"/>
          </w:tcPr>
          <w:p w14:paraId="06A4B007">
            <w:pPr>
              <w:keepNext w:val="0"/>
              <w:keepLines w:val="0"/>
              <w:suppressLineNumbers w:val="0"/>
              <w:adjustRightInd w:val="0"/>
              <w:snapToGrid w:val="0"/>
              <w:spacing w:before="0" w:beforeAutospacing="0" w:after="0" w:afterAutospacing="0"/>
              <w:ind w:left="0" w:leftChars="0" w:right="0" w:rightChars="0"/>
              <w:jc w:val="center"/>
              <w:rPr>
                <w:rFonts w:hint="eastAsia" w:ascii="黑体" w:hAnsi="黑体" w:eastAsia="黑体" w:cs="黑体"/>
                <w:b w:val="0"/>
                <w:bCs/>
                <w:color w:val="auto"/>
                <w:kern w:val="2"/>
                <w:sz w:val="18"/>
                <w:szCs w:val="18"/>
                <w:highlight w:val="none"/>
                <w:lang w:val="en-US" w:eastAsia="zh-CN" w:bidi="ar-SA"/>
              </w:rPr>
            </w:pPr>
            <w:r>
              <w:rPr>
                <w:rFonts w:hint="eastAsia" w:ascii="黑体" w:hAnsi="黑体" w:eastAsia="黑体" w:cs="黑体"/>
                <w:b w:val="0"/>
                <w:bCs/>
                <w:color w:val="auto"/>
                <w:sz w:val="18"/>
                <w:szCs w:val="18"/>
                <w:highlight w:val="none"/>
              </w:rPr>
              <w:t>评价方式</w:t>
            </w:r>
          </w:p>
        </w:tc>
        <w:tc>
          <w:tcPr>
            <w:tcW w:w="286" w:type="pct"/>
            <w:tcBorders>
              <w:tl2br w:val="nil"/>
              <w:tr2bl w:val="nil"/>
            </w:tcBorders>
            <w:noWrap w:val="0"/>
            <w:vAlign w:val="center"/>
          </w:tcPr>
          <w:p w14:paraId="70E7DE06">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b w:val="0"/>
                <w:bCs/>
                <w:color w:val="auto"/>
                <w:sz w:val="18"/>
                <w:szCs w:val="18"/>
                <w:highlight w:val="none"/>
              </w:rPr>
            </w:pPr>
          </w:p>
        </w:tc>
      </w:tr>
      <w:tr w14:paraId="000A2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653C6888">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11A21E6F">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19</w:t>
            </w:r>
          </w:p>
        </w:tc>
        <w:tc>
          <w:tcPr>
            <w:tcW w:w="962" w:type="pct"/>
            <w:gridSpan w:val="2"/>
            <w:tcBorders>
              <w:tl2br w:val="nil"/>
              <w:tr2bl w:val="nil"/>
            </w:tcBorders>
            <w:noWrap w:val="0"/>
            <w:vAlign w:val="center"/>
          </w:tcPr>
          <w:p w14:paraId="011A4FFF">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合同节水管理</w:t>
            </w:r>
          </w:p>
        </w:tc>
        <w:tc>
          <w:tcPr>
            <w:tcW w:w="2183" w:type="pct"/>
            <w:tcBorders>
              <w:tl2br w:val="nil"/>
              <w:tr2bl w:val="nil"/>
            </w:tcBorders>
            <w:noWrap w:val="0"/>
            <w:vAlign w:val="center"/>
          </w:tcPr>
          <w:p w14:paraId="63A8C222">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采用合同节水管理方式，实施</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rPr>
              <w:t>整体节水改造或重点用水环节节水改造，取得明显成效，</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rPr>
              <w:t>3分</w:t>
            </w:r>
            <w:r>
              <w:rPr>
                <w:rFonts w:hint="eastAsia" w:ascii="宋体" w:hAnsi="宋体" w:cs="宋体"/>
                <w:b w:val="0"/>
                <w:bCs/>
                <w:color w:val="auto"/>
                <w:sz w:val="18"/>
                <w:szCs w:val="18"/>
                <w:highlight w:val="none"/>
                <w:lang w:eastAsia="zh-CN"/>
              </w:rPr>
              <w:t>。</w:t>
            </w:r>
          </w:p>
        </w:tc>
        <w:tc>
          <w:tcPr>
            <w:tcW w:w="301" w:type="pct"/>
            <w:tcBorders>
              <w:tl2br w:val="nil"/>
              <w:tr2bl w:val="nil"/>
            </w:tcBorders>
            <w:noWrap w:val="0"/>
            <w:vAlign w:val="center"/>
          </w:tcPr>
          <w:p w14:paraId="689FCE77">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3</w:t>
            </w:r>
          </w:p>
        </w:tc>
        <w:tc>
          <w:tcPr>
            <w:tcW w:w="797" w:type="pct"/>
            <w:tcBorders>
              <w:tl2br w:val="nil"/>
              <w:tr2bl w:val="nil"/>
            </w:tcBorders>
            <w:noWrap w:val="0"/>
            <w:vAlign w:val="center"/>
          </w:tcPr>
          <w:p w14:paraId="3959B575">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查阅合同文本、现场核实具体节水设施、实施效果</w:t>
            </w:r>
          </w:p>
        </w:tc>
        <w:tc>
          <w:tcPr>
            <w:tcW w:w="286" w:type="pct"/>
            <w:tcBorders>
              <w:tl2br w:val="nil"/>
              <w:tr2bl w:val="nil"/>
            </w:tcBorders>
            <w:noWrap w:val="0"/>
            <w:vAlign w:val="center"/>
          </w:tcPr>
          <w:p w14:paraId="42E8B6DA">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r w14:paraId="4C989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78" w:type="pct"/>
            <w:vMerge w:val="continue"/>
            <w:tcBorders>
              <w:tl2br w:val="nil"/>
              <w:tr2bl w:val="nil"/>
            </w:tcBorders>
            <w:noWrap w:val="0"/>
            <w:vAlign w:val="center"/>
          </w:tcPr>
          <w:p w14:paraId="72757EE8">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p>
        </w:tc>
        <w:tc>
          <w:tcPr>
            <w:tcW w:w="191" w:type="pct"/>
            <w:tcBorders>
              <w:tl2br w:val="nil"/>
              <w:tr2bl w:val="nil"/>
            </w:tcBorders>
            <w:noWrap w:val="0"/>
            <w:vAlign w:val="center"/>
          </w:tcPr>
          <w:p w14:paraId="4606CFC2">
            <w:pPr>
              <w:keepNext w:val="0"/>
              <w:keepLines w:val="0"/>
              <w:suppressLineNumbers w:val="0"/>
              <w:adjustRightInd w:val="0"/>
              <w:snapToGrid w:val="0"/>
              <w:spacing w:before="0" w:beforeAutospacing="0" w:after="0" w:afterAutospacing="0" w:line="240" w:lineRule="auto"/>
              <w:ind w:left="0" w:leftChars="0" w:right="0" w:rightChars="0"/>
              <w:jc w:val="center"/>
              <w:rPr>
                <w:rFonts w:hint="default" w:ascii="宋体" w:hAnsi="宋体" w:eastAsia="宋体" w:cs="宋体"/>
                <w:b w:val="0"/>
                <w:bCs/>
                <w:color w:val="auto"/>
                <w:sz w:val="18"/>
                <w:szCs w:val="18"/>
                <w:highlight w:val="none"/>
                <w:lang w:val="en-US" w:eastAsia="zh-CN"/>
              </w:rPr>
            </w:pPr>
            <w:r>
              <w:rPr>
                <w:rFonts w:hint="eastAsia" w:ascii="宋体" w:hAnsi="宋体" w:eastAsia="宋体" w:cs="宋体"/>
                <w:b w:val="0"/>
                <w:bCs/>
                <w:color w:val="auto"/>
                <w:sz w:val="18"/>
                <w:szCs w:val="18"/>
                <w:highlight w:val="none"/>
                <w:lang w:val="en-US" w:eastAsia="zh-CN"/>
              </w:rPr>
              <w:t>20</w:t>
            </w:r>
          </w:p>
        </w:tc>
        <w:tc>
          <w:tcPr>
            <w:tcW w:w="962" w:type="pct"/>
            <w:gridSpan w:val="2"/>
            <w:tcBorders>
              <w:tl2br w:val="nil"/>
              <w:tr2bl w:val="nil"/>
            </w:tcBorders>
            <w:noWrap w:val="0"/>
            <w:vAlign w:val="center"/>
          </w:tcPr>
          <w:p w14:paraId="4165204C">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产学研用</w:t>
            </w:r>
            <w:r>
              <w:rPr>
                <w:rFonts w:hint="eastAsia" w:ascii="宋体" w:hAnsi="宋体" w:eastAsia="宋体" w:cs="宋体"/>
                <w:b w:val="0"/>
                <w:bCs/>
                <w:color w:val="auto"/>
                <w:sz w:val="18"/>
                <w:szCs w:val="18"/>
                <w:highlight w:val="none"/>
                <w:lang w:eastAsia="zh-CN"/>
              </w:rPr>
              <w:t>融合</w:t>
            </w:r>
          </w:p>
        </w:tc>
        <w:tc>
          <w:tcPr>
            <w:tcW w:w="2183" w:type="pct"/>
            <w:tcBorders>
              <w:tl2br w:val="nil"/>
              <w:tr2bl w:val="nil"/>
            </w:tcBorders>
            <w:noWrap w:val="0"/>
            <w:vAlign w:val="center"/>
          </w:tcPr>
          <w:p w14:paraId="10573C0B">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发挥</w:t>
            </w:r>
            <w:r>
              <w:rPr>
                <w:rFonts w:hint="eastAsia" w:ascii="宋体" w:hAnsi="宋体" w:eastAsia="宋体" w:cs="宋体"/>
                <w:b w:val="0"/>
                <w:bCs/>
                <w:color w:val="auto"/>
                <w:sz w:val="18"/>
                <w:szCs w:val="18"/>
                <w:highlight w:val="none"/>
                <w:lang w:val="en-US" w:eastAsia="zh-CN"/>
              </w:rPr>
              <w:t>学校</w:t>
            </w:r>
            <w:r>
              <w:rPr>
                <w:rFonts w:hint="eastAsia" w:ascii="宋体" w:hAnsi="宋体" w:eastAsia="宋体" w:cs="宋体"/>
                <w:b w:val="0"/>
                <w:bCs/>
                <w:color w:val="auto"/>
                <w:sz w:val="18"/>
                <w:szCs w:val="18"/>
                <w:highlight w:val="none"/>
              </w:rPr>
              <w:t>科研优势，开展节水技术、产品研发、应用及推广，推动产学研用</w:t>
            </w:r>
            <w:r>
              <w:rPr>
                <w:rFonts w:hint="eastAsia" w:ascii="宋体" w:hAnsi="宋体" w:eastAsia="宋体" w:cs="宋体"/>
                <w:b w:val="0"/>
                <w:bCs/>
                <w:color w:val="auto"/>
                <w:sz w:val="18"/>
                <w:szCs w:val="18"/>
                <w:highlight w:val="none"/>
                <w:lang w:eastAsia="zh-CN"/>
              </w:rPr>
              <w:t>融合；组织师生参与节水发明创造活动，积极推动成果应用；开展节水领域教研活动，培养师生节水创新意识和能力；近</w:t>
            </w:r>
            <w:r>
              <w:rPr>
                <w:rFonts w:hint="eastAsia" w:ascii="宋体" w:hAnsi="宋体" w:eastAsia="宋体" w:cs="宋体"/>
                <w:b w:val="0"/>
                <w:bCs/>
                <w:color w:val="auto"/>
                <w:sz w:val="18"/>
                <w:szCs w:val="18"/>
                <w:highlight w:val="none"/>
                <w:lang w:val="en-US" w:eastAsia="zh-CN"/>
              </w:rPr>
              <w:t>2年，部门或个人在节水工作中成绩突出，获得相关部门通报表扬或相关奖励；</w:t>
            </w:r>
            <w:r>
              <w:rPr>
                <w:rFonts w:hint="eastAsia" w:ascii="宋体" w:hAnsi="宋体" w:eastAsia="宋体" w:cs="宋体"/>
                <w:b w:val="0"/>
                <w:bCs/>
                <w:color w:val="auto"/>
                <w:sz w:val="18"/>
                <w:szCs w:val="18"/>
                <w:highlight w:val="none"/>
                <w:lang w:eastAsia="zh-CN"/>
              </w:rPr>
              <w:t>每有一</w:t>
            </w:r>
            <w:r>
              <w:rPr>
                <w:rFonts w:hint="eastAsia" w:ascii="宋体" w:hAnsi="宋体" w:eastAsia="宋体" w:cs="宋体"/>
                <w:b w:val="0"/>
                <w:bCs/>
                <w:color w:val="auto"/>
                <w:sz w:val="18"/>
                <w:szCs w:val="18"/>
                <w:highlight w:val="none"/>
              </w:rPr>
              <w:t>项</w:t>
            </w:r>
            <w:r>
              <w:rPr>
                <w:rFonts w:hint="eastAsia" w:ascii="宋体" w:hAnsi="宋体" w:eastAsia="宋体" w:cs="宋体"/>
                <w:b w:val="0"/>
                <w:bCs/>
                <w:color w:val="auto"/>
                <w:sz w:val="18"/>
                <w:szCs w:val="18"/>
                <w:highlight w:val="none"/>
                <w:lang w:eastAsia="zh-CN"/>
              </w:rPr>
              <w:t>得</w:t>
            </w:r>
            <w:r>
              <w:rPr>
                <w:rFonts w:hint="eastAsia" w:ascii="宋体" w:hAnsi="宋体" w:eastAsia="宋体" w:cs="宋体"/>
                <w:b w:val="0"/>
                <w:bCs/>
                <w:color w:val="auto"/>
                <w:sz w:val="18"/>
                <w:szCs w:val="18"/>
                <w:highlight w:val="none"/>
              </w:rPr>
              <w:t>1分，</w:t>
            </w:r>
            <w:r>
              <w:rPr>
                <w:rFonts w:hint="eastAsia" w:ascii="宋体" w:hAnsi="宋体" w:eastAsia="宋体" w:cs="宋体"/>
                <w:b w:val="0"/>
                <w:bCs/>
                <w:color w:val="auto"/>
                <w:sz w:val="18"/>
                <w:szCs w:val="18"/>
                <w:highlight w:val="none"/>
                <w:lang w:eastAsia="zh-CN"/>
              </w:rPr>
              <w:t>最多</w:t>
            </w:r>
            <w:r>
              <w:rPr>
                <w:rFonts w:hint="eastAsia" w:ascii="宋体" w:hAnsi="宋体" w:eastAsia="宋体" w:cs="宋体"/>
                <w:b w:val="0"/>
                <w:bCs/>
                <w:color w:val="auto"/>
                <w:sz w:val="18"/>
                <w:szCs w:val="18"/>
                <w:highlight w:val="none"/>
                <w:lang w:val="en-US" w:eastAsia="zh-CN"/>
              </w:rPr>
              <w:t>得2分</w:t>
            </w:r>
            <w:r>
              <w:rPr>
                <w:rFonts w:hint="eastAsia" w:ascii="宋体" w:hAnsi="宋体" w:cs="宋体"/>
                <w:b w:val="0"/>
                <w:bCs/>
                <w:color w:val="auto"/>
                <w:sz w:val="18"/>
                <w:szCs w:val="18"/>
                <w:highlight w:val="none"/>
                <w:lang w:val="en-US" w:eastAsia="zh-CN"/>
              </w:rPr>
              <w:t>。</w:t>
            </w:r>
          </w:p>
        </w:tc>
        <w:tc>
          <w:tcPr>
            <w:tcW w:w="301" w:type="pct"/>
            <w:tcBorders>
              <w:tl2br w:val="nil"/>
              <w:tr2bl w:val="nil"/>
            </w:tcBorders>
            <w:noWrap w:val="0"/>
            <w:vAlign w:val="center"/>
          </w:tcPr>
          <w:p w14:paraId="0A899E0F">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2</w:t>
            </w:r>
          </w:p>
        </w:tc>
        <w:tc>
          <w:tcPr>
            <w:tcW w:w="797" w:type="pct"/>
            <w:tcBorders>
              <w:tl2br w:val="nil"/>
              <w:tr2bl w:val="nil"/>
            </w:tcBorders>
            <w:noWrap w:val="0"/>
            <w:vAlign w:val="center"/>
          </w:tcPr>
          <w:p w14:paraId="6D9035CF">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kern w:val="2"/>
                <w:sz w:val="18"/>
                <w:szCs w:val="18"/>
                <w:highlight w:val="none"/>
                <w:lang w:val="en-US" w:eastAsia="zh-CN" w:bidi="ar-SA"/>
              </w:rPr>
            </w:pPr>
            <w:r>
              <w:rPr>
                <w:rFonts w:hint="eastAsia" w:ascii="宋体" w:hAnsi="宋体" w:eastAsia="宋体" w:cs="宋体"/>
                <w:b w:val="0"/>
                <w:bCs/>
                <w:color w:val="auto"/>
                <w:sz w:val="18"/>
                <w:szCs w:val="18"/>
                <w:highlight w:val="none"/>
              </w:rPr>
              <w:t>查阅相关课题研究立项或结题</w:t>
            </w:r>
            <w:r>
              <w:rPr>
                <w:rFonts w:hint="eastAsia" w:ascii="宋体" w:hAnsi="宋体" w:eastAsia="宋体" w:cs="宋体"/>
                <w:b w:val="0"/>
                <w:bCs/>
                <w:color w:val="auto"/>
                <w:sz w:val="18"/>
                <w:szCs w:val="18"/>
                <w:highlight w:val="none"/>
                <w:lang w:eastAsia="zh-CN"/>
              </w:rPr>
              <w:t>报告</w:t>
            </w:r>
            <w:r>
              <w:rPr>
                <w:rFonts w:hint="eastAsia" w:ascii="宋体" w:hAnsi="宋体" w:eastAsia="宋体" w:cs="宋体"/>
                <w:b w:val="0"/>
                <w:bCs/>
                <w:color w:val="auto"/>
                <w:sz w:val="18"/>
                <w:szCs w:val="18"/>
                <w:highlight w:val="none"/>
              </w:rPr>
              <w:t>、获得的节水技术和产品专利证书、鉴定材料、获奖证书、应用推广</w:t>
            </w:r>
            <w:r>
              <w:rPr>
                <w:rFonts w:hint="eastAsia" w:ascii="宋体" w:hAnsi="宋体" w:eastAsia="宋体" w:cs="宋体"/>
                <w:b w:val="0"/>
                <w:bCs/>
                <w:color w:val="auto"/>
                <w:sz w:val="18"/>
                <w:szCs w:val="18"/>
                <w:highlight w:val="none"/>
                <w:lang w:eastAsia="zh-CN"/>
              </w:rPr>
              <w:t>、学术论文</w:t>
            </w:r>
            <w:r>
              <w:rPr>
                <w:rFonts w:hint="eastAsia" w:ascii="宋体" w:hAnsi="宋体" w:eastAsia="宋体" w:cs="宋体"/>
                <w:b w:val="0"/>
                <w:bCs/>
                <w:color w:val="auto"/>
                <w:sz w:val="18"/>
                <w:szCs w:val="18"/>
                <w:highlight w:val="none"/>
              </w:rPr>
              <w:t>等相关材料</w:t>
            </w:r>
          </w:p>
        </w:tc>
        <w:tc>
          <w:tcPr>
            <w:tcW w:w="286" w:type="pct"/>
            <w:tcBorders>
              <w:tl2br w:val="nil"/>
              <w:tr2bl w:val="nil"/>
            </w:tcBorders>
            <w:noWrap w:val="0"/>
            <w:vAlign w:val="center"/>
          </w:tcPr>
          <w:p w14:paraId="3A7DEB44">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r w14:paraId="45133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4713" w:type="pct"/>
            <w:gridSpan w:val="7"/>
            <w:tcBorders>
              <w:tl2br w:val="nil"/>
              <w:tr2bl w:val="nil"/>
            </w:tcBorders>
            <w:noWrap w:val="0"/>
            <w:vAlign w:val="center"/>
          </w:tcPr>
          <w:p w14:paraId="5F43847C">
            <w:pPr>
              <w:keepNext w:val="0"/>
              <w:keepLines w:val="0"/>
              <w:suppressLineNumbers w:val="0"/>
              <w:adjustRightInd w:val="0"/>
              <w:snapToGrid w:val="0"/>
              <w:spacing w:before="0" w:beforeAutospacing="0" w:after="0" w:afterAutospacing="0" w:line="240" w:lineRule="auto"/>
              <w:ind w:left="0" w:leftChars="0" w:right="0" w:rightChars="0"/>
              <w:jc w:val="center"/>
              <w:rPr>
                <w:rFonts w:hint="eastAsia" w:ascii="宋体" w:hAnsi="宋体" w:eastAsia="宋体" w:cs="宋体"/>
                <w:b w:val="0"/>
                <w:bCs/>
                <w:color w:val="auto"/>
                <w:sz w:val="18"/>
                <w:szCs w:val="18"/>
                <w:highlight w:val="none"/>
              </w:rPr>
            </w:pPr>
            <w:r>
              <w:rPr>
                <w:rFonts w:hint="eastAsia" w:ascii="黑体" w:hAnsi="黑体" w:eastAsia="黑体" w:cs="黑体"/>
                <w:b w:val="0"/>
                <w:color w:val="auto"/>
                <w:kern w:val="0"/>
                <w:sz w:val="18"/>
                <w:szCs w:val="18"/>
                <w:highlight w:val="none"/>
                <w:vertAlign w:val="baseline"/>
                <w:lang w:val="en-US" w:eastAsia="zh-CN" w:bidi="ar-SA"/>
              </w:rPr>
              <w:t>评价总得分</w:t>
            </w:r>
          </w:p>
        </w:tc>
        <w:tc>
          <w:tcPr>
            <w:tcW w:w="286" w:type="pct"/>
            <w:tcBorders>
              <w:tl2br w:val="nil"/>
              <w:tr2bl w:val="nil"/>
            </w:tcBorders>
            <w:noWrap w:val="0"/>
            <w:vAlign w:val="center"/>
          </w:tcPr>
          <w:p w14:paraId="516EC86C">
            <w:pPr>
              <w:keepNext w:val="0"/>
              <w:keepLines w:val="0"/>
              <w:suppressLineNumbers w:val="0"/>
              <w:adjustRightInd w:val="0"/>
              <w:snapToGrid w:val="0"/>
              <w:spacing w:before="0" w:beforeAutospacing="0" w:after="0" w:afterAutospacing="0" w:line="240" w:lineRule="auto"/>
              <w:ind w:left="0" w:leftChars="0" w:right="0" w:rightChars="0"/>
              <w:rPr>
                <w:rFonts w:hint="eastAsia" w:ascii="宋体" w:hAnsi="宋体" w:eastAsia="宋体" w:cs="宋体"/>
                <w:b w:val="0"/>
                <w:bCs/>
                <w:color w:val="auto"/>
                <w:sz w:val="18"/>
                <w:szCs w:val="18"/>
                <w:highlight w:val="none"/>
              </w:rPr>
            </w:pPr>
          </w:p>
        </w:tc>
      </w:tr>
    </w:tbl>
    <w:p w14:paraId="1D0246BB">
      <w:pPr>
        <w:pStyle w:val="4"/>
        <w:kinsoku w:val="0"/>
        <w:overflowPunct w:val="0"/>
        <w:spacing w:before="10"/>
        <w:rPr>
          <w:rFonts w:hint="eastAsia" w:ascii="宋体" w:hAnsi="宋体" w:eastAsia="宋体" w:cs="宋体"/>
          <w:color w:val="auto"/>
          <w:sz w:val="18"/>
          <w:szCs w:val="44"/>
          <w:highlight w:val="none"/>
        </w:rPr>
      </w:pPr>
    </w:p>
    <w:p w14:paraId="3E050C81">
      <w:pPr>
        <w:pStyle w:val="4"/>
        <w:kinsoku w:val="0"/>
        <w:overflowPunct w:val="0"/>
        <w:spacing w:before="10"/>
        <w:rPr>
          <w:rFonts w:hint="eastAsia" w:ascii="宋体" w:hAnsi="宋体" w:eastAsia="宋体" w:cs="宋体"/>
          <w:b/>
          <w:bCs/>
          <w:color w:val="auto"/>
          <w:sz w:val="18"/>
          <w:szCs w:val="44"/>
          <w:highlight w:val="none"/>
        </w:rPr>
      </w:pPr>
      <w:r>
        <w:rPr>
          <w:rFonts w:hint="eastAsia" w:ascii="宋体" w:hAnsi="宋体" w:eastAsia="宋体" w:cs="宋体"/>
          <w:b/>
          <w:bCs/>
          <w:color w:val="auto"/>
          <w:sz w:val="18"/>
          <w:szCs w:val="44"/>
          <w:highlight w:val="none"/>
        </w:rPr>
        <w:t>注：有关指标解释及验收方法如下：</w:t>
      </w:r>
    </w:p>
    <w:p w14:paraId="68A88B58">
      <w:pPr>
        <w:pStyle w:val="4"/>
        <w:numPr>
          <w:ilvl w:val="0"/>
          <w:numId w:val="5"/>
        </w:numPr>
        <w:kinsoku/>
        <w:overflowPunct w:val="0"/>
        <w:snapToGrid w:val="0"/>
        <w:spacing w:before="10" w:line="300" w:lineRule="exact"/>
        <w:ind w:left="425" w:hanging="425" w:firstLineChars="0"/>
        <w:rPr>
          <w:rFonts w:hint="eastAsia" w:ascii="宋体" w:hAnsi="宋体" w:cs="宋体"/>
          <w:color w:val="auto"/>
          <w:sz w:val="18"/>
          <w:szCs w:val="44"/>
          <w:highlight w:val="none"/>
          <w:lang w:bidi="ar"/>
        </w:rPr>
      </w:pPr>
      <w:r>
        <w:rPr>
          <w:rFonts w:hint="eastAsia" w:ascii="宋体" w:hAnsi="宋体" w:cs="宋体"/>
          <w:color w:val="auto"/>
          <w:sz w:val="18"/>
          <w:szCs w:val="44"/>
          <w:highlight w:val="none"/>
          <w:lang w:val="en-US" w:eastAsia="zh-CN" w:bidi="ar"/>
        </w:rPr>
        <w:t>节水型学校评价指标由节水技术评价指标和节水管理评价指标组成,满分100分,其中节水技术评价指标占40分,节水管理评价指标占60分,特色创新评价指标作为加分项,为5分。</w:t>
      </w:r>
      <w:r>
        <w:rPr>
          <w:rFonts w:hint="eastAsia" w:ascii="宋体" w:hAnsi="宋体" w:cs="宋体"/>
          <w:color w:val="auto"/>
          <w:sz w:val="18"/>
          <w:szCs w:val="44"/>
          <w:highlight w:val="none"/>
          <w:lang w:bidi="ar"/>
        </w:rPr>
        <w:t>单位标准人数用水量</w:t>
      </w:r>
      <w:r>
        <w:rPr>
          <w:rFonts w:hint="eastAsia" w:ascii="宋体" w:hAnsi="宋体" w:cs="宋体"/>
          <w:color w:val="auto"/>
          <w:sz w:val="18"/>
          <w:szCs w:val="44"/>
          <w:highlight w:val="none"/>
          <w:lang w:eastAsia="zh-CN" w:bidi="ar"/>
        </w:rPr>
        <w:t>、</w:t>
      </w:r>
      <w:r>
        <w:rPr>
          <w:rFonts w:hint="eastAsia" w:ascii="宋体" w:hAnsi="宋体" w:cs="宋体"/>
          <w:color w:val="auto"/>
          <w:sz w:val="18"/>
          <w:szCs w:val="44"/>
          <w:highlight w:val="none"/>
          <w:lang w:bidi="ar"/>
        </w:rPr>
        <w:t>水计量器具配备率</w:t>
      </w:r>
      <w:r>
        <w:rPr>
          <w:rFonts w:hint="eastAsia" w:ascii="宋体" w:hAnsi="宋体" w:cs="宋体"/>
          <w:color w:val="auto"/>
          <w:sz w:val="18"/>
          <w:szCs w:val="44"/>
          <w:highlight w:val="none"/>
          <w:lang w:eastAsia="zh-CN" w:bidi="ar"/>
        </w:rPr>
        <w:t>、</w:t>
      </w:r>
      <w:r>
        <w:rPr>
          <w:rFonts w:hint="eastAsia" w:ascii="宋体" w:hAnsi="宋体" w:cs="宋体"/>
          <w:color w:val="auto"/>
          <w:sz w:val="18"/>
          <w:szCs w:val="44"/>
          <w:highlight w:val="none"/>
          <w:lang w:bidi="ar"/>
        </w:rPr>
        <w:t>节水型器具普及率</w:t>
      </w:r>
      <w:r>
        <w:rPr>
          <w:rFonts w:hint="eastAsia" w:ascii="宋体" w:hAnsi="宋体" w:cs="宋体"/>
          <w:color w:val="auto"/>
          <w:sz w:val="18"/>
          <w:szCs w:val="44"/>
          <w:highlight w:val="none"/>
          <w:lang w:eastAsia="zh-CN" w:bidi="ar"/>
        </w:rPr>
        <w:t>、用</w:t>
      </w:r>
      <w:r>
        <w:rPr>
          <w:rFonts w:hint="eastAsia" w:ascii="宋体" w:hAnsi="宋体" w:cs="宋体"/>
          <w:color w:val="auto"/>
          <w:sz w:val="18"/>
          <w:szCs w:val="44"/>
          <w:highlight w:val="none"/>
          <w:lang w:bidi="ar"/>
        </w:rPr>
        <w:t>水管网漏损率</w:t>
      </w:r>
      <w:r>
        <w:rPr>
          <w:rFonts w:hint="eastAsia" w:ascii="宋体" w:hAnsi="宋体" w:cs="宋体"/>
          <w:color w:val="auto"/>
          <w:sz w:val="18"/>
          <w:szCs w:val="44"/>
          <w:highlight w:val="none"/>
          <w:lang w:eastAsia="zh-CN" w:bidi="ar"/>
        </w:rPr>
        <w:t>为约束性指标。</w:t>
      </w:r>
    </w:p>
    <w:p w14:paraId="1DF22CE9">
      <w:pPr>
        <w:pStyle w:val="4"/>
        <w:numPr>
          <w:ilvl w:val="0"/>
          <w:numId w:val="5"/>
        </w:numPr>
        <w:kinsoku/>
        <w:overflowPunct w:val="0"/>
        <w:snapToGrid w:val="0"/>
        <w:spacing w:before="10" w:line="300" w:lineRule="exact"/>
        <w:ind w:left="425" w:hanging="425" w:firstLineChars="0"/>
        <w:rPr>
          <w:rFonts w:hint="eastAsia" w:ascii="宋体" w:hAnsi="宋体" w:cs="宋体"/>
          <w:color w:val="auto"/>
          <w:sz w:val="18"/>
          <w:szCs w:val="44"/>
          <w:highlight w:val="none"/>
          <w:lang w:bidi="ar"/>
        </w:rPr>
      </w:pP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color w:val="auto"/>
          <w:sz w:val="18"/>
          <w:szCs w:val="44"/>
          <w:highlight w:val="none"/>
          <w:lang w:eastAsia="zh-CN" w:bidi="ar"/>
        </w:rPr>
        <w:t>标准人数</w:t>
      </w:r>
      <w:r>
        <w:rPr>
          <w:rFonts w:hint="eastAsia" w:ascii="宋体" w:hAnsi="宋体" w:cs="宋体"/>
          <w:color w:val="auto"/>
          <w:sz w:val="18"/>
          <w:szCs w:val="44"/>
          <w:highlight w:val="none"/>
          <w:lang w:eastAsia="zh-CN" w:bidi="ar"/>
        </w:rPr>
        <w:t>是</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cs="宋体"/>
          <w:color w:val="auto"/>
          <w:sz w:val="18"/>
          <w:szCs w:val="44"/>
          <w:highlight w:val="none"/>
          <w:lang w:bidi="ar"/>
        </w:rPr>
        <w:t>各类人员按照不同用水行为特征折算成的标准类型用水人数。</w:t>
      </w:r>
    </w:p>
    <w:p w14:paraId="159E5066">
      <w:pPr>
        <w:pStyle w:val="4"/>
        <w:numPr>
          <w:ilvl w:val="0"/>
          <w:numId w:val="5"/>
        </w:numPr>
        <w:kinsoku/>
        <w:overflowPunct w:val="0"/>
        <w:snapToGrid w:val="0"/>
        <w:spacing w:before="10" w:line="300" w:lineRule="exact"/>
        <w:ind w:left="425" w:hanging="425" w:firstLineChars="0"/>
        <w:rPr>
          <w:rFonts w:hint="eastAsia" w:ascii="宋体" w:hAnsi="宋体" w:cs="宋体"/>
          <w:color w:val="auto"/>
          <w:sz w:val="18"/>
          <w:szCs w:val="44"/>
          <w:highlight w:val="none"/>
          <w:lang w:bidi="ar"/>
        </w:rPr>
      </w:pP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color w:val="auto"/>
          <w:sz w:val="18"/>
          <w:szCs w:val="44"/>
          <w:highlight w:val="none"/>
          <w:lang w:val="en-US" w:eastAsia="zh-CN" w:bidi="ar"/>
        </w:rPr>
        <w:t>年用水量</w:t>
      </w:r>
      <w:r>
        <w:rPr>
          <w:rFonts w:hint="eastAsia" w:ascii="宋体" w:hAnsi="宋体" w:cs="宋体"/>
          <w:color w:val="auto"/>
          <w:sz w:val="18"/>
          <w:szCs w:val="44"/>
          <w:highlight w:val="none"/>
          <w:lang w:val="en-US" w:eastAsia="zh-CN" w:bidi="ar"/>
        </w:rPr>
        <w:t>是一个自然年度内，</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cs="宋体"/>
          <w:color w:val="auto"/>
          <w:sz w:val="18"/>
          <w:szCs w:val="44"/>
          <w:highlight w:val="none"/>
          <w:lang w:val="en-US" w:eastAsia="zh-CN" w:bidi="ar"/>
        </w:rPr>
        <w:t>取自任何常规水源并被其第一次利用的水量的总和。</w:t>
      </w:r>
    </w:p>
    <w:p w14:paraId="2FA5B175">
      <w:pPr>
        <w:pStyle w:val="4"/>
        <w:numPr>
          <w:ilvl w:val="0"/>
          <w:numId w:val="5"/>
        </w:numPr>
        <w:kinsoku/>
        <w:overflowPunct w:val="0"/>
        <w:snapToGrid w:val="0"/>
        <w:spacing w:before="10" w:line="300" w:lineRule="exact"/>
        <w:ind w:left="425" w:leftChars="0" w:hanging="425" w:firstLineChars="0"/>
        <w:jc w:val="both"/>
        <w:rPr>
          <w:rFonts w:hint="eastAsia" w:ascii="宋体" w:hAnsi="宋体" w:eastAsia="宋体" w:cs="宋体"/>
          <w:color w:val="auto"/>
          <w:sz w:val="18"/>
          <w:szCs w:val="44"/>
          <w:highlight w:val="none"/>
          <w:lang w:val="en-US" w:eastAsia="zh-CN" w:bidi="ar"/>
        </w:rPr>
      </w:pPr>
      <w:r>
        <w:rPr>
          <w:rFonts w:hint="eastAsia" w:ascii="宋体" w:hAnsi="宋体" w:eastAsia="宋体" w:cs="宋体"/>
          <w:color w:val="auto"/>
          <w:sz w:val="18"/>
          <w:szCs w:val="44"/>
          <w:highlight w:val="none"/>
          <w:lang w:eastAsia="zh-CN" w:bidi="ar"/>
        </w:rPr>
        <w:t>次级用水单位</w:t>
      </w:r>
      <w:r>
        <w:rPr>
          <w:rFonts w:hint="eastAsia" w:ascii="宋体" w:hAnsi="宋体" w:cs="宋体"/>
          <w:color w:val="auto"/>
          <w:sz w:val="18"/>
          <w:szCs w:val="44"/>
          <w:highlight w:val="none"/>
          <w:lang w:eastAsia="zh-CN" w:bidi="ar"/>
        </w:rPr>
        <w:t>是</w:t>
      </w:r>
      <w:r>
        <w:rPr>
          <w:rFonts w:hint="eastAsia" w:ascii="宋体" w:hAnsi="宋体" w:cs="宋体"/>
          <w:color w:val="auto"/>
          <w:sz w:val="18"/>
          <w:szCs w:val="44"/>
          <w:highlight w:val="none"/>
          <w:lang w:bidi="ar"/>
        </w:rPr>
        <w:t>用水单位下属的需要单独进行用水计量核算的单位。</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color w:val="auto"/>
          <w:sz w:val="18"/>
          <w:szCs w:val="44"/>
          <w:highlight w:val="none"/>
          <w:lang w:val="en-US" w:eastAsia="zh-CN" w:bidi="ar"/>
        </w:rPr>
        <w:t>次级用水单位包括教学楼、办公楼、食堂、学生宿舍、教工宿舍、浴室、实验室、体育场馆、图书馆、景观绿化、附属设备等与办学相关的用水单位。</w:t>
      </w:r>
    </w:p>
    <w:p w14:paraId="05C741D4">
      <w:pPr>
        <w:pStyle w:val="4"/>
        <w:numPr>
          <w:ilvl w:val="0"/>
          <w:numId w:val="5"/>
        </w:numPr>
        <w:kinsoku/>
        <w:overflowPunct w:val="0"/>
        <w:snapToGrid w:val="0"/>
        <w:spacing w:before="10" w:line="300" w:lineRule="exact"/>
        <w:ind w:left="425" w:leftChars="0" w:hanging="425" w:firstLineChars="0"/>
        <w:rPr>
          <w:rFonts w:hint="eastAsia" w:ascii="宋体" w:hAnsi="宋体" w:eastAsia="宋体" w:cs="宋体"/>
          <w:color w:val="auto"/>
          <w:sz w:val="18"/>
          <w:szCs w:val="44"/>
          <w:highlight w:val="none"/>
          <w:lang w:val="en-US" w:eastAsia="zh-CN" w:bidi="ar"/>
        </w:rPr>
      </w:pPr>
      <w:r>
        <w:rPr>
          <w:rFonts w:hint="eastAsia" w:ascii="宋体" w:hAnsi="宋体" w:eastAsia="宋体" w:cs="宋体"/>
          <w:color w:val="auto"/>
          <w:sz w:val="18"/>
          <w:szCs w:val="44"/>
          <w:highlight w:val="none"/>
          <w:lang w:eastAsia="zh-CN" w:bidi="ar"/>
        </w:rPr>
        <w:t>合同节水管理</w:t>
      </w:r>
      <w:r>
        <w:rPr>
          <w:rFonts w:hint="eastAsia" w:ascii="宋体" w:hAnsi="宋体" w:cs="宋体"/>
          <w:color w:val="auto"/>
          <w:sz w:val="18"/>
          <w:szCs w:val="44"/>
          <w:highlight w:val="none"/>
          <w:lang w:eastAsia="zh-CN" w:bidi="ar"/>
        </w:rPr>
        <w:t>是指</w:t>
      </w:r>
      <w:r>
        <w:rPr>
          <w:rFonts w:hint="eastAsia" w:ascii="宋体" w:hAnsi="宋体" w:cs="宋体"/>
          <w:color w:val="auto"/>
          <w:sz w:val="18"/>
          <w:szCs w:val="44"/>
          <w:highlight w:val="none"/>
          <w:lang w:val="en-US" w:eastAsia="zh-CN" w:bidi="ar"/>
        </w:rPr>
        <w:t>节水服务企业与用水单位签订合同，通过集成先进节水技术、提供节水改造和管理等服务，以分享节水效益方式收回投资、获取收益的节水服务机制。</w:t>
      </w:r>
    </w:p>
    <w:p w14:paraId="05C624A3">
      <w:pPr>
        <w:pStyle w:val="4"/>
        <w:numPr>
          <w:ilvl w:val="0"/>
          <w:numId w:val="5"/>
        </w:numPr>
        <w:kinsoku/>
        <w:overflowPunct w:val="0"/>
        <w:snapToGrid w:val="0"/>
        <w:spacing w:before="10" w:line="300" w:lineRule="exact"/>
        <w:ind w:left="425" w:leftChars="0" w:hanging="425" w:firstLineChars="0"/>
        <w:rPr>
          <w:rFonts w:hint="eastAsia" w:ascii="宋体" w:hAnsi="宋体" w:cs="宋体"/>
          <w:color w:val="auto"/>
          <w:sz w:val="18"/>
          <w:szCs w:val="44"/>
          <w:highlight w:val="none"/>
          <w:lang w:bidi="ar"/>
        </w:rPr>
      </w:pPr>
      <w:r>
        <w:rPr>
          <w:rFonts w:hint="eastAsia" w:ascii="宋体" w:hAnsi="宋体" w:cs="宋体"/>
          <w:color w:val="auto"/>
          <w:sz w:val="18"/>
          <w:szCs w:val="44"/>
          <w:highlight w:val="none"/>
          <w:lang w:val="en-US" w:eastAsia="zh-CN" w:bidi="ar"/>
        </w:rPr>
        <w:t>评价指标和赋分细则中以年为单位的统计指标，</w:t>
      </w:r>
      <w:r>
        <w:rPr>
          <w:rFonts w:hint="eastAsia" w:ascii="宋体" w:hAnsi="宋体" w:cs="宋体"/>
          <w:color w:val="auto"/>
          <w:sz w:val="18"/>
          <w:szCs w:val="44"/>
          <w:highlight w:val="none"/>
          <w:lang w:bidi="ar"/>
        </w:rPr>
        <w:t>均指评价时的上一个自然年度</w:t>
      </w:r>
      <w:r>
        <w:rPr>
          <w:rFonts w:hint="eastAsia" w:ascii="宋体" w:hAnsi="宋体" w:cs="宋体"/>
          <w:color w:val="auto"/>
          <w:sz w:val="18"/>
          <w:szCs w:val="44"/>
          <w:highlight w:val="none"/>
          <w:lang w:val="en-US" w:eastAsia="zh-CN" w:bidi="ar"/>
        </w:rPr>
        <w:t>；其余指标可采用当年指标。</w:t>
      </w:r>
    </w:p>
    <w:p w14:paraId="32DD646F">
      <w:pPr>
        <w:pStyle w:val="4"/>
        <w:keepNext w:val="0"/>
        <w:keepLines w:val="0"/>
        <w:widowControl w:val="0"/>
        <w:numPr>
          <w:ilvl w:val="0"/>
          <w:numId w:val="5"/>
        </w:numPr>
        <w:suppressLineNumbers w:val="0"/>
        <w:kinsoku/>
        <w:overflowPunct w:val="0"/>
        <w:adjustRightInd/>
        <w:snapToGrid w:val="0"/>
        <w:spacing w:before="10" w:beforeLines="0" w:beforeAutospacing="0" w:after="0" w:afterLines="0" w:afterAutospacing="0" w:line="300" w:lineRule="exact"/>
        <w:ind w:left="425" w:right="0" w:hanging="425" w:firstLineChars="0"/>
        <w:jc w:val="both"/>
        <w:outlineLvl w:val="9"/>
        <w:rPr>
          <w:rFonts w:hint="eastAsia" w:ascii="宋体" w:hAnsi="宋体" w:eastAsia="宋体" w:cs="宋体"/>
          <w:color w:val="auto"/>
          <w:sz w:val="18"/>
          <w:szCs w:val="44"/>
          <w:highlight w:val="none"/>
          <w:u w:val="none"/>
          <w:lang w:bidi="ar"/>
        </w:rPr>
      </w:pPr>
      <w:r>
        <w:rPr>
          <w:rFonts w:hint="eastAsia" w:ascii="宋体" w:hAnsi="宋体" w:cs="宋体"/>
          <w:color w:val="auto"/>
          <w:sz w:val="18"/>
          <w:szCs w:val="44"/>
          <w:highlight w:val="none"/>
          <w:lang w:bidi="ar"/>
        </w:rPr>
        <w:t>评价总分折算公式</w:t>
      </w:r>
      <w:r>
        <w:rPr>
          <w:rFonts w:hint="eastAsia" w:ascii="宋体" w:hAnsi="宋体" w:cs="宋体"/>
          <w:color w:val="auto"/>
          <w:sz w:val="18"/>
          <w:szCs w:val="44"/>
          <w:highlight w:val="none"/>
          <w:lang w:eastAsia="zh-CN" w:bidi="ar"/>
        </w:rPr>
        <w:t>：</w:t>
      </w:r>
      <w:r>
        <w:rPr>
          <w:rFonts w:hint="eastAsia" w:ascii="宋体" w:hAnsi="宋体" w:eastAsia="宋体" w:cs="宋体"/>
          <w:color w:val="auto"/>
          <w:sz w:val="18"/>
          <w:szCs w:val="44"/>
          <w:highlight w:val="none"/>
          <w:u w:val="none"/>
          <w:lang w:bidi="ar"/>
        </w:rPr>
        <w:t>重点用水环节</w:t>
      </w:r>
      <w:r>
        <w:rPr>
          <w:rFonts w:hint="eastAsia" w:ascii="宋体" w:hAnsi="宋体" w:eastAsia="宋体" w:cs="宋体"/>
          <w:color w:val="auto"/>
          <w:sz w:val="18"/>
          <w:szCs w:val="44"/>
          <w:highlight w:val="none"/>
          <w:u w:val="none"/>
          <w:lang w:eastAsia="zh-CN" w:bidi="ar"/>
        </w:rPr>
        <w:t>（</w:t>
      </w:r>
      <w:r>
        <w:rPr>
          <w:rFonts w:hint="eastAsia" w:ascii="宋体" w:hAnsi="宋体" w:eastAsia="宋体" w:cs="宋体"/>
          <w:b w:val="0"/>
          <w:bCs w:val="0"/>
          <w:color w:val="auto"/>
          <w:sz w:val="18"/>
          <w:szCs w:val="44"/>
          <w:highlight w:val="none"/>
          <w:u w:val="none"/>
          <w:lang w:eastAsia="zh-CN" w:bidi="ar"/>
        </w:rPr>
        <w:t>采暖、空调、净化水、餐饮、卫浴、游泳、洗衣房、景观绿化、实验室及教学试验</w:t>
      </w:r>
      <w:r>
        <w:rPr>
          <w:rFonts w:hint="eastAsia" w:ascii="宋体" w:hAnsi="宋体" w:eastAsia="宋体" w:cs="宋体"/>
          <w:color w:val="auto"/>
          <w:sz w:val="18"/>
          <w:szCs w:val="44"/>
          <w:highlight w:val="none"/>
          <w:u w:val="none"/>
          <w:lang w:bidi="ar"/>
        </w:rPr>
        <w:t>等</w:t>
      </w:r>
      <w:r>
        <w:rPr>
          <w:rFonts w:hint="eastAsia" w:ascii="宋体" w:hAnsi="宋体" w:eastAsia="宋体" w:cs="宋体"/>
          <w:color w:val="auto"/>
          <w:sz w:val="18"/>
          <w:szCs w:val="44"/>
          <w:highlight w:val="none"/>
          <w:u w:val="none"/>
          <w:lang w:eastAsia="zh-CN" w:bidi="ar"/>
        </w:rPr>
        <w:t>）如不满六</w:t>
      </w:r>
      <w:r>
        <w:rPr>
          <w:rFonts w:hint="eastAsia" w:ascii="宋体" w:hAnsi="宋体" w:eastAsia="宋体" w:cs="宋体"/>
          <w:color w:val="auto"/>
          <w:sz w:val="18"/>
          <w:szCs w:val="44"/>
          <w:highlight w:val="none"/>
          <w:u w:val="none"/>
          <w:lang w:val="en-US" w:eastAsia="zh-CN" w:bidi="ar"/>
        </w:rPr>
        <w:t>项</w:t>
      </w:r>
      <w:r>
        <w:rPr>
          <w:rFonts w:hint="eastAsia" w:ascii="宋体" w:hAnsi="宋体" w:eastAsia="宋体" w:cs="宋体"/>
          <w:color w:val="auto"/>
          <w:sz w:val="18"/>
          <w:szCs w:val="44"/>
          <w:highlight w:val="none"/>
          <w:u w:val="none"/>
          <w:lang w:bidi="ar"/>
        </w:rPr>
        <w:t>，则评价总分</w:t>
      </w:r>
      <w:r>
        <w:rPr>
          <w:rFonts w:hint="eastAsia" w:ascii="宋体" w:hAnsi="宋体" w:cs="宋体"/>
          <w:color w:val="auto"/>
          <w:sz w:val="18"/>
          <w:szCs w:val="44"/>
          <w:highlight w:val="none"/>
          <w:u w:val="none"/>
          <w:lang w:val="en-US" w:eastAsia="zh-CN" w:bidi="ar"/>
        </w:rPr>
        <w:t>=（</w:t>
      </w:r>
      <w:r>
        <w:rPr>
          <w:rFonts w:hint="eastAsia" w:ascii="宋体" w:hAnsi="宋体" w:eastAsia="宋体" w:cs="宋体"/>
          <w:i w:val="0"/>
          <w:iCs w:val="0"/>
          <w:color w:val="auto"/>
          <w:sz w:val="18"/>
          <w:szCs w:val="44"/>
          <w:highlight w:val="none"/>
          <w:lang w:eastAsia="zh-CN" w:bidi="ar"/>
        </w:rPr>
        <w:t>实际总得分</w:t>
      </w:r>
      <w:r>
        <w:rPr>
          <w:rFonts w:hint="eastAsia" w:ascii="宋体" w:hAnsi="宋体" w:cs="宋体"/>
          <w:i w:val="0"/>
          <w:iCs w:val="0"/>
          <w:color w:val="auto"/>
          <w:sz w:val="18"/>
          <w:szCs w:val="44"/>
          <w:highlight w:val="none"/>
          <w:lang w:val="en-US" w:eastAsia="zh-CN" w:bidi="ar"/>
        </w:rPr>
        <w:t>-</w:t>
      </w:r>
      <w:r>
        <w:rPr>
          <w:rFonts w:hint="eastAsia" w:ascii="宋体" w:hAnsi="宋体" w:eastAsia="宋体" w:cs="宋体"/>
          <w:i w:val="0"/>
          <w:iCs w:val="0"/>
          <w:color w:val="auto"/>
          <w:sz w:val="18"/>
          <w:szCs w:val="44"/>
          <w:highlight w:val="none"/>
          <w:lang w:eastAsia="zh-CN" w:bidi="ar"/>
        </w:rPr>
        <w:t>加分项得分</w:t>
      </w:r>
      <w:r>
        <w:rPr>
          <w:rFonts w:hint="eastAsia" w:ascii="宋体" w:hAnsi="宋体" w:cs="宋体"/>
          <w:color w:val="auto"/>
          <w:sz w:val="18"/>
          <w:szCs w:val="44"/>
          <w:highlight w:val="none"/>
          <w:u w:val="none"/>
          <w:lang w:val="en-US" w:eastAsia="zh-CN" w:bidi="ar"/>
        </w:rPr>
        <w:t>）×100/（94+</w:t>
      </w:r>
      <w:r>
        <w:rPr>
          <w:rFonts w:hint="eastAsia" w:ascii="宋体" w:hAnsi="宋体" w:eastAsia="宋体" w:cs="宋体"/>
          <w:i w:val="0"/>
          <w:iCs w:val="0"/>
          <w:color w:val="auto"/>
          <w:sz w:val="18"/>
          <w:szCs w:val="44"/>
          <w:highlight w:val="none"/>
          <w:lang w:eastAsia="zh-CN" w:bidi="ar"/>
        </w:rPr>
        <w:t>重点用水环节数</w:t>
      </w:r>
      <w:r>
        <w:rPr>
          <w:rFonts w:hint="eastAsia" w:ascii="宋体" w:hAnsi="宋体" w:cs="宋体"/>
          <w:color w:val="auto"/>
          <w:sz w:val="18"/>
          <w:szCs w:val="44"/>
          <w:highlight w:val="none"/>
          <w:u w:val="none"/>
          <w:lang w:val="en-US" w:eastAsia="zh-CN" w:bidi="ar"/>
        </w:rPr>
        <w:t>）+</w:t>
      </w:r>
      <w:r>
        <w:rPr>
          <w:rFonts w:hint="eastAsia" w:ascii="宋体" w:hAnsi="宋体" w:eastAsia="宋体" w:cs="宋体"/>
          <w:i w:val="0"/>
          <w:iCs w:val="0"/>
          <w:color w:val="auto"/>
          <w:sz w:val="18"/>
          <w:szCs w:val="44"/>
          <w:highlight w:val="none"/>
          <w:lang w:eastAsia="zh-CN" w:bidi="ar"/>
        </w:rPr>
        <w:t>加分项得分</w:t>
      </w:r>
      <w:r>
        <w:rPr>
          <w:rFonts w:hint="eastAsia" w:ascii="宋体" w:hAnsi="宋体" w:cs="宋体"/>
          <w:i w:val="0"/>
          <w:iCs w:val="0"/>
          <w:color w:val="auto"/>
          <w:sz w:val="18"/>
          <w:szCs w:val="44"/>
          <w:highlight w:val="none"/>
          <w:lang w:eastAsia="zh-CN" w:bidi="ar"/>
        </w:rPr>
        <w:t>。</w:t>
      </w:r>
    </w:p>
    <w:p w14:paraId="3D583D13">
      <w:pPr>
        <w:pStyle w:val="4"/>
        <w:numPr>
          <w:ilvl w:val="0"/>
          <w:numId w:val="5"/>
        </w:numPr>
        <w:kinsoku/>
        <w:overflowPunct w:val="0"/>
        <w:adjustRightInd w:val="0"/>
        <w:snapToGrid w:val="0"/>
        <w:spacing w:before="10" w:line="300" w:lineRule="exact"/>
        <w:ind w:left="425" w:hanging="425" w:firstLineChars="0"/>
        <w:jc w:val="both"/>
        <w:rPr>
          <w:rFonts w:hint="eastAsia" w:ascii="宋体" w:hAnsi="宋体" w:eastAsia="宋体" w:cs="宋体"/>
          <w:color w:val="auto"/>
          <w:sz w:val="18"/>
          <w:szCs w:val="44"/>
          <w:highlight w:val="none"/>
          <w:shd w:val="clear" w:color="auto" w:fill="auto"/>
          <w:lang w:eastAsia="zh-CN" w:bidi="ar"/>
        </w:rPr>
      </w:pPr>
      <w:r>
        <w:rPr>
          <w:rFonts w:hint="eastAsia" w:ascii="宋体" w:hAnsi="宋体" w:eastAsia="宋体" w:cs="宋体"/>
          <w:color w:val="auto"/>
          <w:sz w:val="18"/>
          <w:szCs w:val="44"/>
          <w:highlight w:val="none"/>
          <w:lang w:eastAsia="zh-CN" w:bidi="ar"/>
        </w:rPr>
        <w:t>单位标准人数用水量</w:t>
      </w:r>
      <w:r>
        <w:rPr>
          <w:rFonts w:hint="eastAsia" w:ascii="宋体" w:hAnsi="宋体" w:cs="宋体"/>
          <w:color w:val="auto"/>
          <w:sz w:val="18"/>
          <w:szCs w:val="44"/>
          <w:highlight w:val="none"/>
          <w:lang w:eastAsia="zh-CN" w:bidi="ar"/>
        </w:rPr>
        <w:t>得分计算公式</w:t>
      </w:r>
      <w:r>
        <w:rPr>
          <w:rFonts w:hint="eastAsia" w:ascii="宋体" w:hAnsi="宋体" w:eastAsia="宋体" w:cs="宋体"/>
          <w:color w:val="auto"/>
          <w:sz w:val="18"/>
          <w:szCs w:val="44"/>
          <w:highlight w:val="none"/>
          <w:lang w:eastAsia="zh-CN" w:bidi="ar"/>
        </w:rPr>
        <w:t>：</w:t>
      </w:r>
      <w:r>
        <w:rPr>
          <w:rFonts w:hint="eastAsia" w:ascii="宋体" w:hAnsi="宋体" w:eastAsia="宋体" w:cs="宋体"/>
          <w:color w:val="auto"/>
          <w:kern w:val="2"/>
          <w:sz w:val="18"/>
          <w:szCs w:val="44"/>
          <w:highlight w:val="none"/>
          <w:u w:val="none"/>
          <w:lang w:val="en-US" w:eastAsia="zh-CN" w:bidi="ar"/>
        </w:rPr>
        <w:t>当单位标准人数用水量介于</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color w:val="auto"/>
          <w:kern w:val="2"/>
          <w:sz w:val="18"/>
          <w:szCs w:val="44"/>
          <w:highlight w:val="none"/>
          <w:u w:val="none"/>
          <w:lang w:val="en-US" w:eastAsia="zh-CN" w:bidi="ar"/>
        </w:rPr>
        <w:t>用水定额先进值和</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color w:val="auto"/>
          <w:kern w:val="2"/>
          <w:sz w:val="18"/>
          <w:szCs w:val="44"/>
          <w:highlight w:val="none"/>
          <w:u w:val="none"/>
          <w:lang w:val="en-US" w:eastAsia="zh-CN" w:bidi="ar"/>
        </w:rPr>
        <w:t>用水定额通用值之间时，单位标准人数用水量</w:t>
      </w:r>
      <w:r>
        <w:rPr>
          <w:rFonts w:hint="eastAsia" w:ascii="宋体" w:hAnsi="宋体" w:cs="宋体"/>
          <w:color w:val="auto"/>
          <w:kern w:val="2"/>
          <w:sz w:val="18"/>
          <w:szCs w:val="44"/>
          <w:highlight w:val="none"/>
          <w:u w:val="none"/>
          <w:lang w:val="en-US" w:eastAsia="zh-CN" w:bidi="ar"/>
        </w:rPr>
        <w:t>实际</w:t>
      </w:r>
      <w:r>
        <w:rPr>
          <w:rFonts w:hint="eastAsia" w:ascii="宋体" w:hAnsi="宋体" w:eastAsia="宋体" w:cs="宋体"/>
          <w:color w:val="auto"/>
          <w:kern w:val="2"/>
          <w:sz w:val="18"/>
          <w:szCs w:val="44"/>
          <w:highlight w:val="none"/>
          <w:u w:val="none"/>
          <w:lang w:val="en-US" w:eastAsia="zh-CN" w:bidi="ar"/>
        </w:rPr>
        <w:t>得分</w:t>
      </w:r>
      <w:r>
        <w:rPr>
          <w:rFonts w:hint="eastAsia" w:ascii="宋体" w:hAnsi="宋体" w:cs="宋体"/>
          <w:color w:val="auto"/>
          <w:kern w:val="2"/>
          <w:sz w:val="18"/>
          <w:szCs w:val="44"/>
          <w:highlight w:val="none"/>
          <w:u w:val="none"/>
          <w:lang w:val="en-US" w:eastAsia="zh-CN" w:bidi="ar"/>
        </w:rPr>
        <w:t>=4</w:t>
      </w:r>
      <w:r>
        <w:rPr>
          <w:rFonts w:hint="eastAsia" w:ascii="宋体" w:hAnsi="宋体" w:cs="宋体"/>
          <w:color w:val="auto"/>
          <w:sz w:val="18"/>
          <w:szCs w:val="44"/>
          <w:highlight w:val="none"/>
          <w:u w:val="none"/>
          <w:lang w:val="en-US" w:eastAsia="zh-CN" w:bidi="ar"/>
        </w:rPr>
        <w:t>×（</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i w:val="0"/>
          <w:iCs w:val="0"/>
          <w:color w:val="auto"/>
          <w:sz w:val="18"/>
          <w:szCs w:val="44"/>
          <w:highlight w:val="none"/>
          <w:lang w:bidi="ar"/>
        </w:rPr>
        <w:t>用水定额</w:t>
      </w:r>
      <w:r>
        <w:rPr>
          <w:rFonts w:hint="eastAsia" w:ascii="宋体" w:hAnsi="宋体" w:eastAsia="宋体" w:cs="宋体"/>
          <w:i w:val="0"/>
          <w:iCs w:val="0"/>
          <w:color w:val="auto"/>
          <w:sz w:val="18"/>
          <w:szCs w:val="44"/>
          <w:highlight w:val="none"/>
          <w:lang w:eastAsia="zh-CN" w:bidi="ar"/>
        </w:rPr>
        <w:t>通用</w:t>
      </w:r>
      <w:r>
        <w:rPr>
          <w:rFonts w:hint="eastAsia" w:ascii="宋体" w:hAnsi="宋体" w:eastAsia="宋体" w:cs="宋体"/>
          <w:i w:val="0"/>
          <w:iCs w:val="0"/>
          <w:color w:val="auto"/>
          <w:sz w:val="18"/>
          <w:szCs w:val="44"/>
          <w:highlight w:val="none"/>
          <w:lang w:bidi="ar"/>
        </w:rPr>
        <w:t>值</w:t>
      </w:r>
      <w:r>
        <w:rPr>
          <w:rFonts w:hint="eastAsia" w:ascii="宋体" w:hAnsi="宋体" w:cs="宋体"/>
          <w:i w:val="0"/>
          <w:iCs w:val="0"/>
          <w:color w:val="auto"/>
          <w:sz w:val="18"/>
          <w:szCs w:val="44"/>
          <w:highlight w:val="none"/>
          <w:lang w:val="en-US" w:eastAsia="zh-CN" w:bidi="ar"/>
        </w:rPr>
        <w:t>-</w:t>
      </w:r>
      <w:r>
        <w:rPr>
          <w:rFonts w:hint="eastAsia" w:ascii="宋体" w:hAnsi="宋体" w:eastAsia="宋体" w:cs="宋体"/>
          <w:i w:val="0"/>
          <w:iCs w:val="0"/>
          <w:color w:val="auto"/>
          <w:sz w:val="18"/>
          <w:szCs w:val="44"/>
          <w:highlight w:val="none"/>
          <w:lang w:bidi="ar"/>
        </w:rPr>
        <w:t>单位标准人数用水量</w:t>
      </w:r>
      <w:r>
        <w:rPr>
          <w:rFonts w:hint="eastAsia" w:ascii="宋体" w:hAnsi="宋体" w:cs="宋体"/>
          <w:color w:val="auto"/>
          <w:sz w:val="18"/>
          <w:szCs w:val="44"/>
          <w:highlight w:val="none"/>
          <w:u w:val="none"/>
          <w:lang w:val="en-US" w:eastAsia="zh-CN" w:bidi="ar"/>
        </w:rPr>
        <w:t>）/（</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i w:val="0"/>
          <w:iCs w:val="0"/>
          <w:color w:val="auto"/>
          <w:sz w:val="18"/>
          <w:szCs w:val="44"/>
          <w:highlight w:val="none"/>
          <w:lang w:bidi="ar"/>
        </w:rPr>
        <w:t>用水定额</w:t>
      </w:r>
      <w:r>
        <w:rPr>
          <w:rFonts w:hint="eastAsia" w:ascii="宋体" w:hAnsi="宋体" w:eastAsia="宋体" w:cs="宋体"/>
          <w:i w:val="0"/>
          <w:iCs w:val="0"/>
          <w:color w:val="auto"/>
          <w:sz w:val="18"/>
          <w:szCs w:val="44"/>
          <w:highlight w:val="none"/>
          <w:lang w:eastAsia="zh-CN" w:bidi="ar"/>
        </w:rPr>
        <w:t>通用</w:t>
      </w:r>
      <w:r>
        <w:rPr>
          <w:rFonts w:hint="eastAsia" w:ascii="宋体" w:hAnsi="宋体" w:eastAsia="宋体" w:cs="宋体"/>
          <w:i w:val="0"/>
          <w:iCs w:val="0"/>
          <w:color w:val="auto"/>
          <w:sz w:val="18"/>
          <w:szCs w:val="44"/>
          <w:highlight w:val="none"/>
          <w:lang w:bidi="ar"/>
        </w:rPr>
        <w:t>值</w:t>
      </w:r>
      <w:r>
        <w:rPr>
          <w:rFonts w:hint="eastAsia" w:ascii="宋体" w:hAnsi="宋体" w:cs="宋体"/>
          <w:i w:val="0"/>
          <w:iCs w:val="0"/>
          <w:color w:val="auto"/>
          <w:sz w:val="18"/>
          <w:szCs w:val="44"/>
          <w:highlight w:val="none"/>
          <w:lang w:val="en-US" w:eastAsia="zh-CN" w:bidi="ar"/>
        </w:rPr>
        <w:t>-</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i w:val="0"/>
          <w:iCs w:val="0"/>
          <w:color w:val="auto"/>
          <w:sz w:val="18"/>
          <w:szCs w:val="44"/>
          <w:highlight w:val="none"/>
          <w:lang w:bidi="ar"/>
        </w:rPr>
        <w:t>用水定额先进值</w:t>
      </w:r>
      <w:r>
        <w:rPr>
          <w:rFonts w:hint="eastAsia" w:ascii="宋体" w:hAnsi="宋体" w:cs="宋体"/>
          <w:color w:val="auto"/>
          <w:sz w:val="18"/>
          <w:szCs w:val="44"/>
          <w:highlight w:val="none"/>
          <w:u w:val="none"/>
          <w:lang w:val="en-US" w:eastAsia="zh-CN" w:bidi="ar"/>
        </w:rPr>
        <w:t>）+6。</w:t>
      </w:r>
    </w:p>
    <w:p w14:paraId="14BBDA6B">
      <w:pPr>
        <w:pStyle w:val="4"/>
        <w:numPr>
          <w:ilvl w:val="0"/>
          <w:numId w:val="5"/>
        </w:numPr>
        <w:kinsoku/>
        <w:overflowPunct w:val="0"/>
        <w:adjustRightInd w:val="0"/>
        <w:snapToGrid w:val="0"/>
        <w:spacing w:before="10" w:line="300" w:lineRule="exact"/>
        <w:ind w:left="425" w:leftChars="0" w:hanging="425" w:firstLineChars="0"/>
        <w:jc w:val="both"/>
        <w:rPr>
          <w:rFonts w:hint="eastAsia" w:ascii="宋体" w:hAnsi="宋体" w:eastAsia="宋体" w:cs="宋体"/>
          <w:color w:val="auto"/>
          <w:sz w:val="18"/>
          <w:szCs w:val="44"/>
          <w:highlight w:val="none"/>
          <w:lang w:val="en-US" w:eastAsia="zh-CN" w:bidi="ar"/>
        </w:rPr>
      </w:pPr>
      <w:r>
        <w:rPr>
          <w:rFonts w:hint="eastAsia" w:ascii="宋体" w:hAnsi="宋体" w:cs="宋体"/>
          <w:color w:val="auto"/>
          <w:sz w:val="18"/>
          <w:szCs w:val="44"/>
          <w:highlight w:val="none"/>
          <w:lang w:eastAsia="zh-CN" w:bidi="ar"/>
        </w:rPr>
        <w:t>单位标准人数用水量计算公式：</w:t>
      </w:r>
      <w:r>
        <w:rPr>
          <w:rFonts w:hint="eastAsia" w:ascii="宋体" w:hAnsi="宋体" w:eastAsia="宋体" w:cs="宋体"/>
          <w:color w:val="auto"/>
          <w:sz w:val="18"/>
          <w:szCs w:val="44"/>
          <w:highlight w:val="none"/>
          <w:lang w:bidi="ar"/>
        </w:rPr>
        <w:t>单位标准人数用水量</w:t>
      </w:r>
      <w:r>
        <w:rPr>
          <w:rFonts w:hint="eastAsia" w:ascii="宋体" w:hAnsi="宋体" w:cs="宋体"/>
          <w:color w:val="auto"/>
          <w:sz w:val="18"/>
          <w:szCs w:val="44"/>
          <w:highlight w:val="none"/>
          <w:lang w:val="en-US" w:eastAsia="zh-CN" w:bidi="ar"/>
        </w:rPr>
        <w:t>=</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color w:val="auto"/>
          <w:sz w:val="18"/>
          <w:szCs w:val="44"/>
          <w:highlight w:val="none"/>
          <w:shd w:val="clear" w:color="auto" w:fill="auto"/>
          <w:lang w:bidi="ar"/>
        </w:rPr>
        <w:t>年用水量</w:t>
      </w:r>
      <w:r>
        <w:rPr>
          <w:rFonts w:hint="eastAsia" w:ascii="宋体" w:hAnsi="宋体" w:cs="宋体"/>
          <w:color w:val="auto"/>
          <w:sz w:val="18"/>
          <w:szCs w:val="44"/>
          <w:highlight w:val="none"/>
          <w:shd w:val="clear" w:color="auto" w:fill="auto"/>
          <w:lang w:val="en-US" w:eastAsia="zh-CN" w:bidi="ar"/>
        </w:rPr>
        <w:t>/</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i w:val="0"/>
          <w:iCs w:val="0"/>
          <w:color w:val="auto"/>
          <w:sz w:val="18"/>
          <w:szCs w:val="44"/>
          <w:highlight w:val="none"/>
          <w:lang w:bidi="ar"/>
        </w:rPr>
        <w:t>标准人数</w:t>
      </w:r>
      <w:r>
        <w:rPr>
          <w:rFonts w:hint="eastAsia" w:ascii="宋体" w:hAnsi="宋体" w:cs="宋体"/>
          <w:i w:val="0"/>
          <w:iCs w:val="0"/>
          <w:color w:val="auto"/>
          <w:sz w:val="18"/>
          <w:szCs w:val="44"/>
          <w:highlight w:val="none"/>
          <w:lang w:eastAsia="zh-CN" w:bidi="ar"/>
        </w:rPr>
        <w:t>。</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color w:val="auto"/>
          <w:sz w:val="18"/>
          <w:szCs w:val="44"/>
          <w:highlight w:val="none"/>
          <w:lang w:val="en-US" w:eastAsia="zh-CN" w:bidi="ar"/>
        </w:rPr>
        <w:t>年用水量、</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color w:val="auto"/>
          <w:sz w:val="18"/>
          <w:szCs w:val="44"/>
          <w:highlight w:val="none"/>
          <w:lang w:val="en-US" w:eastAsia="zh-CN" w:bidi="ar"/>
        </w:rPr>
        <w:t>标准人数计算方法和范围按照用水定额国家标准或国务院水行政主管部门发布的用水定额文件执行。</w:t>
      </w:r>
    </w:p>
    <w:p w14:paraId="15B20BF0">
      <w:pPr>
        <w:pStyle w:val="4"/>
        <w:numPr>
          <w:ilvl w:val="0"/>
          <w:numId w:val="5"/>
        </w:numPr>
        <w:kinsoku/>
        <w:overflowPunct w:val="0"/>
        <w:adjustRightInd w:val="0"/>
        <w:snapToGrid w:val="0"/>
        <w:spacing w:before="10" w:after="156" w:line="300" w:lineRule="exact"/>
        <w:ind w:left="425" w:hanging="425" w:firstLineChars="0"/>
        <w:jc w:val="both"/>
        <w:outlineLvl w:val="9"/>
        <w:rPr>
          <w:rFonts w:hint="eastAsia" w:ascii="宋体" w:hAnsi="宋体" w:cs="宋体"/>
          <w:color w:val="auto"/>
          <w:sz w:val="18"/>
          <w:szCs w:val="44"/>
          <w:highlight w:val="none"/>
          <w:lang w:bidi="ar"/>
        </w:rPr>
      </w:pPr>
      <w:r>
        <w:rPr>
          <w:rFonts w:hint="eastAsia" w:ascii="宋体" w:hAnsi="宋体" w:cs="宋体"/>
          <w:color w:val="auto"/>
          <w:sz w:val="18"/>
          <w:szCs w:val="44"/>
          <w:highlight w:val="none"/>
          <w:lang w:eastAsia="zh-CN" w:bidi="ar"/>
        </w:rPr>
        <w:t>水计量器具配备率计算公式：</w:t>
      </w:r>
      <w:r>
        <w:rPr>
          <w:rFonts w:hint="eastAsia" w:ascii="宋体" w:hAnsi="宋体" w:eastAsia="宋体" w:cs="宋体"/>
          <w:color w:val="auto"/>
          <w:sz w:val="18"/>
          <w:szCs w:val="44"/>
          <w:highlight w:val="none"/>
          <w:shd w:val="clear" w:color="auto" w:fill="auto"/>
          <w:lang w:eastAsia="zh-CN" w:bidi="ar"/>
        </w:rPr>
        <w:t>水计量器具配备率</w:t>
      </w:r>
      <w:r>
        <w:rPr>
          <w:rFonts w:hint="eastAsia" w:ascii="宋体" w:hAnsi="宋体" w:cs="宋体"/>
          <w:color w:val="auto"/>
          <w:sz w:val="18"/>
          <w:szCs w:val="44"/>
          <w:highlight w:val="none"/>
          <w:shd w:val="clear" w:color="auto" w:fill="auto"/>
          <w:lang w:val="en-US" w:eastAsia="zh-CN" w:bidi="ar"/>
        </w:rPr>
        <w:t>=</w:t>
      </w:r>
      <w:r>
        <w:rPr>
          <w:rFonts w:hint="eastAsia" w:ascii="宋体" w:hAnsi="宋体" w:eastAsia="宋体" w:cs="宋体"/>
          <w:color w:val="auto"/>
          <w:sz w:val="18"/>
          <w:szCs w:val="44"/>
          <w:highlight w:val="none"/>
          <w:shd w:val="clear" w:color="auto" w:fill="auto"/>
          <w:lang w:bidi="ar"/>
        </w:rPr>
        <w:t>实际安装配备的水计量器具数量</w:t>
      </w:r>
      <w:r>
        <w:rPr>
          <w:rFonts w:hint="eastAsia" w:ascii="宋体" w:hAnsi="宋体" w:cs="宋体"/>
          <w:color w:val="auto"/>
          <w:sz w:val="18"/>
          <w:szCs w:val="44"/>
          <w:highlight w:val="none"/>
          <w:shd w:val="clear" w:color="auto" w:fill="auto"/>
          <w:lang w:val="en-US" w:eastAsia="zh-CN" w:bidi="ar"/>
        </w:rPr>
        <w:t>/</w:t>
      </w:r>
      <w:r>
        <w:rPr>
          <w:rFonts w:hint="eastAsia" w:ascii="宋体" w:hAnsi="宋体" w:eastAsia="宋体" w:cs="宋体"/>
          <w:color w:val="auto"/>
          <w:sz w:val="18"/>
          <w:szCs w:val="44"/>
          <w:highlight w:val="none"/>
          <w:shd w:val="clear" w:color="auto" w:fill="auto"/>
          <w:lang w:bidi="ar"/>
        </w:rPr>
        <w:t>按</w:t>
      </w:r>
      <w:r>
        <w:rPr>
          <w:rFonts w:hint="eastAsia" w:ascii="宋体" w:hAnsi="宋体" w:cs="宋体"/>
          <w:color w:val="auto"/>
          <w:kern w:val="2"/>
          <w:sz w:val="18"/>
          <w:szCs w:val="44"/>
          <w:highlight w:val="none"/>
          <w:lang w:bidi="ar"/>
        </w:rPr>
        <w:t>GB/T 24789</w:t>
      </w:r>
      <w:r>
        <w:rPr>
          <w:rFonts w:hint="eastAsia" w:ascii="宋体" w:hAnsi="宋体" w:eastAsia="宋体" w:cs="宋体"/>
          <w:color w:val="auto"/>
          <w:sz w:val="18"/>
          <w:szCs w:val="44"/>
          <w:highlight w:val="none"/>
          <w:shd w:val="clear" w:color="auto" w:fill="auto"/>
          <w:lang w:val="en-US" w:eastAsia="zh-CN" w:bidi="ar"/>
        </w:rPr>
        <w:t>、</w:t>
      </w:r>
      <w:r>
        <w:rPr>
          <w:rFonts w:hint="eastAsia" w:ascii="宋体" w:hAnsi="宋体" w:cs="宋体"/>
          <w:color w:val="auto"/>
          <w:kern w:val="2"/>
          <w:sz w:val="18"/>
          <w:szCs w:val="44"/>
          <w:highlight w:val="none"/>
          <w:lang w:val="en-US" w:eastAsia="zh-CN" w:bidi="ar"/>
        </w:rPr>
        <w:t>GB/T 28714</w:t>
      </w:r>
      <w:r>
        <w:rPr>
          <w:rFonts w:hint="eastAsia" w:ascii="宋体" w:hAnsi="宋体" w:eastAsia="宋体" w:cs="宋体"/>
          <w:color w:val="auto"/>
          <w:sz w:val="18"/>
          <w:szCs w:val="44"/>
          <w:highlight w:val="none"/>
          <w:shd w:val="clear" w:color="auto" w:fill="auto"/>
          <w:lang w:bidi="ar"/>
        </w:rPr>
        <w:t>要求需要配备的水计量器具数量</w:t>
      </w:r>
      <w:r>
        <w:rPr>
          <w:rFonts w:hint="eastAsia" w:ascii="宋体" w:hAnsi="宋体" w:cs="宋体"/>
          <w:color w:val="auto"/>
          <w:sz w:val="18"/>
          <w:szCs w:val="44"/>
          <w:highlight w:val="none"/>
          <w:u w:val="none"/>
          <w:lang w:val="en-US" w:eastAsia="zh-CN" w:bidi="ar"/>
        </w:rPr>
        <w:t>×100%。</w:t>
      </w:r>
    </w:p>
    <w:p w14:paraId="5BA9B511">
      <w:pPr>
        <w:pStyle w:val="4"/>
        <w:numPr>
          <w:ilvl w:val="0"/>
          <w:numId w:val="5"/>
        </w:numPr>
        <w:kinsoku/>
        <w:overflowPunct w:val="0"/>
        <w:adjustRightInd w:val="0"/>
        <w:snapToGrid w:val="0"/>
        <w:spacing w:before="10" w:after="0" w:line="300" w:lineRule="exact"/>
        <w:ind w:left="425" w:hanging="425" w:firstLineChars="0"/>
        <w:jc w:val="both"/>
        <w:outlineLvl w:val="9"/>
        <w:rPr>
          <w:rFonts w:hint="eastAsia" w:ascii="宋体" w:hAnsi="宋体" w:cs="宋体"/>
          <w:color w:val="auto"/>
          <w:sz w:val="18"/>
          <w:szCs w:val="44"/>
          <w:highlight w:val="none"/>
          <w:lang w:bidi="ar"/>
        </w:rPr>
      </w:pPr>
      <w:r>
        <w:rPr>
          <w:rFonts w:hint="eastAsia" w:ascii="宋体" w:hAnsi="宋体" w:cs="宋体"/>
          <w:color w:val="auto"/>
          <w:sz w:val="18"/>
          <w:szCs w:val="44"/>
          <w:highlight w:val="none"/>
          <w:lang w:eastAsia="zh-CN" w:bidi="ar"/>
        </w:rPr>
        <w:t>节水型器具普及率计算公式：节水型器具普及率</w:t>
      </w:r>
      <w:r>
        <w:rPr>
          <w:rFonts w:hint="eastAsia" w:ascii="宋体" w:hAnsi="宋体" w:cs="宋体"/>
          <w:color w:val="auto"/>
          <w:sz w:val="18"/>
          <w:szCs w:val="44"/>
          <w:highlight w:val="none"/>
          <w:lang w:val="en-US" w:eastAsia="zh-CN" w:bidi="ar"/>
        </w:rPr>
        <w:t>=</w:t>
      </w:r>
      <w:r>
        <w:rPr>
          <w:rFonts w:hint="eastAsia" w:ascii="宋体" w:hAnsi="宋体" w:eastAsia="宋体" w:cs="宋体"/>
          <w:color w:val="auto"/>
          <w:sz w:val="18"/>
          <w:szCs w:val="44"/>
          <w:highlight w:val="none"/>
          <w:shd w:val="clear" w:color="auto" w:fill="auto"/>
          <w:lang w:bidi="ar"/>
        </w:rPr>
        <w:t>安装使用节水型器具的数量</w:t>
      </w:r>
      <w:r>
        <w:rPr>
          <w:rFonts w:hint="eastAsia" w:ascii="宋体" w:hAnsi="宋体" w:eastAsia="宋体" w:cs="宋体"/>
          <w:color w:val="auto"/>
          <w:sz w:val="18"/>
          <w:szCs w:val="44"/>
          <w:highlight w:val="none"/>
          <w:shd w:val="clear" w:color="auto" w:fill="auto"/>
          <w:lang w:val="en-US" w:eastAsia="zh-CN" w:bidi="ar"/>
        </w:rPr>
        <w:t>/</w:t>
      </w:r>
      <w:r>
        <w:rPr>
          <w:rFonts w:hint="eastAsia" w:ascii="宋体" w:hAnsi="宋体" w:eastAsia="宋体" w:cs="宋体"/>
          <w:color w:val="auto"/>
          <w:sz w:val="18"/>
          <w:szCs w:val="44"/>
          <w:highlight w:val="none"/>
          <w:shd w:val="clear" w:color="auto" w:fill="auto"/>
          <w:lang w:bidi="ar"/>
        </w:rPr>
        <w:t>用水器具总数</w:t>
      </w:r>
      <w:r>
        <w:rPr>
          <w:rFonts w:hint="eastAsia" w:ascii="宋体" w:hAnsi="宋体" w:cs="宋体"/>
          <w:color w:val="auto"/>
          <w:sz w:val="18"/>
          <w:szCs w:val="44"/>
          <w:highlight w:val="none"/>
          <w:u w:val="none"/>
          <w:lang w:val="en-US" w:eastAsia="zh-CN" w:bidi="ar"/>
        </w:rPr>
        <w:t>×100%。</w:t>
      </w:r>
    </w:p>
    <w:p w14:paraId="7027B46A">
      <w:pPr>
        <w:pStyle w:val="4"/>
        <w:numPr>
          <w:ilvl w:val="0"/>
          <w:numId w:val="5"/>
        </w:numPr>
        <w:kinsoku/>
        <w:overflowPunct w:val="0"/>
        <w:adjustRightInd w:val="0"/>
        <w:snapToGrid w:val="0"/>
        <w:spacing w:before="10" w:line="300" w:lineRule="exact"/>
        <w:ind w:left="425" w:leftChars="0" w:hanging="425" w:firstLineChars="0"/>
        <w:jc w:val="both"/>
        <w:outlineLvl w:val="9"/>
        <w:rPr>
          <w:rFonts w:hint="eastAsia" w:ascii="宋体" w:hAnsi="宋体" w:eastAsia="宋体" w:cs="Times New Roman"/>
          <w:color w:val="auto"/>
          <w:sz w:val="18"/>
          <w:szCs w:val="18"/>
          <w:highlight w:val="none"/>
          <w:lang w:val="en-US" w:eastAsia="zh-CN" w:bidi="ar-SA"/>
        </w:rPr>
      </w:pPr>
      <w:r>
        <w:rPr>
          <w:rFonts w:hint="eastAsia" w:ascii="宋体" w:hAnsi="宋体" w:eastAsia="宋体" w:cs="宋体"/>
          <w:b w:val="0"/>
          <w:bCs w:val="0"/>
          <w:color w:val="auto"/>
          <w:sz w:val="18"/>
          <w:szCs w:val="44"/>
          <w:highlight w:val="none"/>
          <w:lang w:val="en-US" w:eastAsia="zh-CN" w:bidi="ar"/>
        </w:rPr>
        <w:t>学校</w:t>
      </w:r>
      <w:r>
        <w:rPr>
          <w:rFonts w:hint="eastAsia" w:ascii="宋体" w:hAnsi="宋体" w:cs="宋体"/>
          <w:b w:val="0"/>
          <w:bCs w:val="0"/>
          <w:color w:val="auto"/>
          <w:sz w:val="18"/>
          <w:szCs w:val="44"/>
          <w:highlight w:val="none"/>
          <w:lang w:val="en-US" w:eastAsia="zh-CN" w:bidi="ar"/>
        </w:rPr>
        <w:t>用</w:t>
      </w:r>
      <w:r>
        <w:rPr>
          <w:rFonts w:hint="eastAsia" w:ascii="宋体" w:hAnsi="宋体" w:cs="宋体"/>
          <w:color w:val="auto"/>
          <w:sz w:val="18"/>
          <w:szCs w:val="44"/>
          <w:highlight w:val="none"/>
          <w:lang w:eastAsia="zh-CN" w:bidi="ar"/>
        </w:rPr>
        <w:t>水管网漏损率计算公式（剔除表计误差影响）：</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cs="宋体"/>
          <w:b w:val="0"/>
          <w:bCs w:val="0"/>
          <w:color w:val="auto"/>
          <w:sz w:val="18"/>
          <w:szCs w:val="44"/>
          <w:highlight w:val="none"/>
          <w:lang w:val="en-US" w:eastAsia="zh-CN" w:bidi="ar"/>
        </w:rPr>
        <w:t>用</w:t>
      </w:r>
      <w:r>
        <w:rPr>
          <w:rFonts w:hint="eastAsia" w:ascii="宋体" w:hAnsi="宋体" w:eastAsia="宋体" w:cs="宋体"/>
          <w:i w:val="0"/>
          <w:color w:val="auto"/>
          <w:sz w:val="18"/>
          <w:szCs w:val="44"/>
          <w:highlight w:val="none"/>
          <w:lang w:eastAsia="zh-CN" w:bidi="ar"/>
        </w:rPr>
        <w:t>水</w:t>
      </w:r>
      <w:r>
        <w:rPr>
          <w:rFonts w:hint="eastAsia" w:ascii="宋体" w:hAnsi="宋体" w:eastAsia="宋体" w:cs="宋体"/>
          <w:color w:val="auto"/>
          <w:sz w:val="18"/>
          <w:szCs w:val="44"/>
          <w:highlight w:val="none"/>
          <w:shd w:val="clear" w:color="auto" w:fill="auto"/>
          <w:lang w:eastAsia="zh-CN" w:bidi="ar"/>
        </w:rPr>
        <w:t>管网漏损率</w:t>
      </w:r>
      <w:r>
        <w:rPr>
          <w:rFonts w:hint="eastAsia" w:ascii="宋体" w:hAnsi="宋体" w:cs="宋体"/>
          <w:color w:val="auto"/>
          <w:sz w:val="18"/>
          <w:szCs w:val="44"/>
          <w:highlight w:val="none"/>
          <w:shd w:val="clear" w:color="auto" w:fill="auto"/>
          <w:lang w:val="en-US" w:eastAsia="zh-CN" w:bidi="ar"/>
        </w:rPr>
        <w:t>=（</w:t>
      </w:r>
      <w:r>
        <w:rPr>
          <w:rFonts w:hint="eastAsia" w:ascii="宋体" w:hAnsi="宋体" w:eastAsia="宋体" w:cs="宋体"/>
          <w:i w:val="0"/>
          <w:iCs w:val="0"/>
          <w:color w:val="auto"/>
          <w:sz w:val="18"/>
          <w:szCs w:val="44"/>
          <w:highlight w:val="none"/>
          <w:lang w:eastAsia="zh-CN" w:bidi="ar"/>
        </w:rPr>
        <w:t>单位时间学校一级表</w:t>
      </w:r>
      <w:r>
        <w:rPr>
          <w:rFonts w:hint="eastAsia" w:ascii="宋体" w:hAnsi="宋体" w:eastAsia="宋体" w:cs="宋体"/>
          <w:color w:val="auto"/>
          <w:sz w:val="18"/>
          <w:szCs w:val="44"/>
          <w:highlight w:val="none"/>
          <w:shd w:val="clear" w:color="auto" w:fill="auto"/>
          <w:lang w:bidi="ar"/>
        </w:rPr>
        <w:t>水量</w:t>
      </w:r>
      <w:r>
        <w:rPr>
          <w:rFonts w:hint="eastAsia" w:ascii="宋体" w:hAnsi="宋体" w:eastAsia="宋体" w:cs="宋体"/>
          <w:color w:val="auto"/>
          <w:sz w:val="18"/>
          <w:szCs w:val="44"/>
          <w:highlight w:val="none"/>
          <w:shd w:val="clear" w:color="auto" w:fill="auto"/>
          <w:lang w:eastAsia="zh-CN" w:bidi="ar"/>
        </w:rPr>
        <w:t>之和</w:t>
      </w:r>
      <w:r>
        <w:rPr>
          <w:rFonts w:hint="eastAsia" w:ascii="宋体" w:hAnsi="宋体" w:cs="宋体"/>
          <w:color w:val="auto"/>
          <w:sz w:val="18"/>
          <w:szCs w:val="44"/>
          <w:highlight w:val="none"/>
          <w:shd w:val="clear" w:color="auto" w:fill="auto"/>
          <w:lang w:val="en-US" w:eastAsia="zh-CN" w:bidi="ar"/>
        </w:rPr>
        <w:t>-</w:t>
      </w:r>
      <w:r>
        <w:rPr>
          <w:rFonts w:hint="eastAsia" w:ascii="宋体" w:hAnsi="宋体" w:eastAsia="宋体" w:cs="宋体"/>
          <w:i w:val="0"/>
          <w:iCs w:val="0"/>
          <w:color w:val="auto"/>
          <w:sz w:val="18"/>
          <w:szCs w:val="44"/>
          <w:highlight w:val="none"/>
          <w:lang w:eastAsia="zh-CN" w:bidi="ar"/>
        </w:rPr>
        <w:t>单位时间学校</w:t>
      </w:r>
      <w:r>
        <w:rPr>
          <w:rFonts w:hint="eastAsia" w:ascii="宋体" w:hAnsi="宋体" w:eastAsia="宋体" w:cs="宋体"/>
          <w:i w:val="0"/>
          <w:color w:val="auto"/>
          <w:sz w:val="18"/>
          <w:szCs w:val="44"/>
          <w:highlight w:val="none"/>
          <w:lang w:eastAsia="zh-CN" w:bidi="ar"/>
        </w:rPr>
        <w:t>次级表水量之和</w:t>
      </w:r>
      <w:r>
        <w:rPr>
          <w:rFonts w:hint="eastAsia" w:ascii="宋体" w:hAnsi="宋体" w:cs="宋体"/>
          <w:color w:val="auto"/>
          <w:sz w:val="18"/>
          <w:szCs w:val="44"/>
          <w:highlight w:val="none"/>
          <w:shd w:val="clear" w:color="auto" w:fill="auto"/>
          <w:lang w:val="en-US" w:eastAsia="zh-CN" w:bidi="ar"/>
        </w:rPr>
        <w:t>）/</w:t>
      </w:r>
      <w:r>
        <w:rPr>
          <w:rFonts w:hint="eastAsia" w:ascii="宋体" w:hAnsi="宋体" w:eastAsia="宋体" w:cs="宋体"/>
          <w:i w:val="0"/>
          <w:iCs w:val="0"/>
          <w:color w:val="auto"/>
          <w:sz w:val="18"/>
          <w:szCs w:val="44"/>
          <w:highlight w:val="none"/>
          <w:lang w:eastAsia="zh-CN" w:bidi="ar"/>
        </w:rPr>
        <w:t>单位时间学校一级表</w:t>
      </w:r>
      <w:r>
        <w:rPr>
          <w:rFonts w:hint="eastAsia" w:ascii="宋体" w:hAnsi="宋体" w:eastAsia="宋体" w:cs="宋体"/>
          <w:color w:val="auto"/>
          <w:sz w:val="18"/>
          <w:szCs w:val="44"/>
          <w:highlight w:val="none"/>
          <w:shd w:val="clear" w:color="auto" w:fill="auto"/>
          <w:lang w:bidi="ar"/>
        </w:rPr>
        <w:t>水量</w:t>
      </w:r>
      <w:r>
        <w:rPr>
          <w:rFonts w:hint="eastAsia" w:ascii="宋体" w:hAnsi="宋体" w:eastAsia="宋体" w:cs="宋体"/>
          <w:color w:val="auto"/>
          <w:sz w:val="18"/>
          <w:szCs w:val="44"/>
          <w:highlight w:val="none"/>
          <w:shd w:val="clear" w:color="auto" w:fill="auto"/>
          <w:lang w:eastAsia="zh-CN" w:bidi="ar"/>
        </w:rPr>
        <w:t>之和</w:t>
      </w:r>
      <w:r>
        <w:rPr>
          <w:rFonts w:hint="eastAsia" w:ascii="宋体" w:hAnsi="宋体" w:cs="宋体"/>
          <w:color w:val="auto"/>
          <w:sz w:val="18"/>
          <w:szCs w:val="44"/>
          <w:highlight w:val="none"/>
          <w:u w:val="none"/>
          <w:lang w:val="en-US" w:eastAsia="zh-CN" w:bidi="ar"/>
        </w:rPr>
        <w:t>×100%。</w:t>
      </w:r>
      <w:r>
        <w:rPr>
          <w:rFonts w:hint="eastAsia" w:ascii="宋体" w:hAnsi="宋体" w:eastAsia="宋体" w:cs="宋体"/>
          <w:b w:val="0"/>
          <w:bCs w:val="0"/>
          <w:color w:val="auto"/>
          <w:sz w:val="18"/>
          <w:szCs w:val="44"/>
          <w:highlight w:val="none"/>
          <w:lang w:val="en-US" w:eastAsia="zh-CN" w:bidi="ar"/>
        </w:rPr>
        <w:t>学校</w:t>
      </w:r>
      <w:r>
        <w:rPr>
          <w:rFonts w:hint="eastAsia" w:ascii="宋体" w:hAnsi="宋体" w:eastAsia="宋体" w:cs="宋体"/>
          <w:color w:val="auto"/>
          <w:sz w:val="18"/>
          <w:szCs w:val="44"/>
          <w:highlight w:val="none"/>
          <w:lang w:val="en-US" w:eastAsia="zh-CN" w:bidi="ar"/>
        </w:rPr>
        <w:t>所在城市的公共</w:t>
      </w:r>
      <w:r>
        <w:rPr>
          <w:rFonts w:hint="eastAsia" w:ascii="宋体" w:hAnsi="宋体" w:cs="宋体"/>
          <w:color w:val="auto"/>
          <w:sz w:val="18"/>
          <w:szCs w:val="44"/>
          <w:highlight w:val="none"/>
          <w:lang w:val="en-US" w:eastAsia="zh-CN" w:bidi="ar"/>
        </w:rPr>
        <w:t>用</w:t>
      </w:r>
      <w:r>
        <w:rPr>
          <w:rFonts w:hint="eastAsia" w:ascii="宋体" w:hAnsi="宋体" w:eastAsia="宋体" w:cs="宋体"/>
          <w:color w:val="auto"/>
          <w:sz w:val="18"/>
          <w:szCs w:val="44"/>
          <w:highlight w:val="none"/>
          <w:lang w:val="en-US" w:eastAsia="zh-CN" w:bidi="ar"/>
        </w:rPr>
        <w:t>水管网漏损率按照相关部门发布的年鉴或公报执行。</w:t>
      </w:r>
    </w:p>
    <w:p w14:paraId="015591D6">
      <w:pPr>
        <w:pStyle w:val="18"/>
        <w:tabs>
          <w:tab w:val="center" w:pos="4620"/>
        </w:tabs>
        <w:rPr>
          <w:color w:val="auto"/>
          <w:highlight w:val="none"/>
        </w:rPr>
        <w:sectPr>
          <w:pgSz w:w="11906" w:h="16838"/>
          <w:pgMar w:top="1928" w:right="1134" w:bottom="1134" w:left="1134" w:header="1418" w:footer="1134" w:gutter="284"/>
          <w:pgBorders>
            <w:top w:val="none" w:sz="0" w:space="0"/>
            <w:left w:val="none" w:sz="0" w:space="0"/>
            <w:bottom w:val="none" w:sz="0" w:space="0"/>
            <w:right w:val="none" w:sz="0" w:space="0"/>
          </w:pgBorders>
          <w:cols w:space="720" w:num="1"/>
          <w:formProt w:val="0"/>
          <w:docGrid w:type="lines" w:linePitch="312" w:charSpace="0"/>
        </w:sectPr>
      </w:pPr>
    </w:p>
    <w:p w14:paraId="7C548725">
      <w:pPr>
        <w:widowControl w:val="0"/>
        <w:shd w:val="clear" w:color="FFFFFF" w:fill="FFFFFF"/>
        <w:adjustRightInd w:val="0"/>
        <w:snapToGrid w:val="0"/>
        <w:spacing w:before="0" w:after="0" w:afterLines="0" w:line="580" w:lineRule="exact"/>
        <w:jc w:val="both"/>
        <w:outlineLvl w:val="0"/>
        <w:rPr>
          <w:rFonts w:hint="eastAsia" w:ascii="方正黑体简体" w:hAnsi="方正黑体简体" w:eastAsia="方正黑体简体" w:cs="方正黑体简体"/>
          <w:snapToGrid/>
          <w:color w:val="auto"/>
          <w:spacing w:val="0"/>
          <w:kern w:val="2"/>
          <w:sz w:val="28"/>
          <w:szCs w:val="28"/>
          <w:highlight w:val="none"/>
          <w:lang w:val="en-US" w:eastAsia="zh-CN" w:bidi="ar-SA"/>
        </w:rPr>
      </w:pPr>
      <w:r>
        <w:rPr>
          <w:rFonts w:hint="eastAsia" w:ascii="方正黑体简体" w:hAnsi="方正黑体简体" w:eastAsia="方正黑体简体" w:cs="方正黑体简体"/>
          <w:color w:val="auto"/>
          <w:sz w:val="28"/>
          <w:szCs w:val="28"/>
          <w:highlight w:val="none"/>
        </w:rPr>
        <w:t>附</w:t>
      </w:r>
      <w:r>
        <w:rPr>
          <w:rFonts w:hint="eastAsia" w:ascii="方正黑体简体" w:hAnsi="方正黑体简体" w:eastAsia="方正黑体简体" w:cs="方正黑体简体"/>
          <w:color w:val="auto"/>
          <w:sz w:val="28"/>
          <w:szCs w:val="28"/>
          <w:highlight w:val="none"/>
          <w:lang w:val="en-US" w:eastAsia="zh-CN"/>
        </w:rPr>
        <w:t>件3</w:t>
      </w:r>
      <w:r>
        <w:rPr>
          <w:rFonts w:hint="eastAsia" w:ascii="方正黑体简体" w:hAnsi="方正黑体简体" w:eastAsia="方正黑体简体" w:cs="方正黑体简体"/>
          <w:snapToGrid/>
          <w:color w:val="auto"/>
          <w:spacing w:val="0"/>
          <w:kern w:val="2"/>
          <w:sz w:val="28"/>
          <w:szCs w:val="28"/>
          <w:highlight w:val="none"/>
          <w:lang w:val="en-US" w:eastAsia="zh-CN" w:bidi="ar-SA"/>
        </w:rPr>
        <w:t xml:space="preserve">  </w:t>
      </w:r>
    </w:p>
    <w:p w14:paraId="50FBC8BE">
      <w:pPr>
        <w:widowControl w:val="0"/>
        <w:shd w:val="clear" w:color="FFFFFF" w:fill="FFFFFF"/>
        <w:adjustRightInd w:val="0"/>
        <w:snapToGrid w:val="0"/>
        <w:spacing w:before="0" w:after="0" w:afterLines="0" w:line="580" w:lineRule="exact"/>
        <w:jc w:val="center"/>
        <w:outlineLvl w:val="0"/>
        <w:rPr>
          <w:rFonts w:hint="eastAsia" w:ascii="方正黑体简体" w:hAnsi="方正黑体简体" w:eastAsia="方正黑体简体" w:cs="方正黑体简体"/>
          <w:color w:val="auto"/>
          <w:sz w:val="28"/>
          <w:szCs w:val="28"/>
          <w:highlight w:val="none"/>
          <w:lang w:eastAsia="zh-CN"/>
        </w:rPr>
      </w:pPr>
      <w:r>
        <w:rPr>
          <w:rFonts w:hint="eastAsia" w:ascii="方正黑体简体" w:hAnsi="方正黑体简体" w:eastAsia="方正黑体简体" w:cs="方正黑体简体"/>
          <w:snapToGrid/>
          <w:color w:val="auto"/>
          <w:spacing w:val="0"/>
          <w:kern w:val="2"/>
          <w:sz w:val="28"/>
          <w:szCs w:val="28"/>
          <w:highlight w:val="none"/>
          <w:lang w:val="en-US" w:eastAsia="zh-CN" w:bidi="ar-SA"/>
        </w:rPr>
        <w:t>医院</w:t>
      </w:r>
      <w:r>
        <w:rPr>
          <w:rFonts w:hint="eastAsia" w:ascii="方正黑体简体" w:hAnsi="方正黑体简体" w:eastAsia="方正黑体简体" w:cs="方正黑体简体"/>
          <w:color w:val="auto"/>
          <w:sz w:val="28"/>
          <w:szCs w:val="28"/>
          <w:highlight w:val="none"/>
          <w:lang w:eastAsia="zh-CN"/>
        </w:rPr>
        <w:t>评价标准</w:t>
      </w:r>
    </w:p>
    <w:p w14:paraId="69BA3F23">
      <w:pPr>
        <w:keepNext w:val="0"/>
        <w:keepLines w:val="0"/>
        <w:pageBreakBefore w:val="0"/>
        <w:widowControl w:val="0"/>
        <w:kinsoku/>
        <w:wordWrap/>
        <w:overflowPunct/>
        <w:topLinePunct w:val="0"/>
        <w:autoSpaceDE/>
        <w:autoSpaceDN/>
        <w:bidi w:val="0"/>
        <w:adjustRightInd w:val="0"/>
        <w:snapToGrid w:val="0"/>
        <w:spacing w:line="580" w:lineRule="exact"/>
        <w:ind w:firstLine="420" w:firstLineChars="200"/>
        <w:jc w:val="both"/>
        <w:textAlignment w:val="auto"/>
        <w:rPr>
          <w:rFonts w:hint="eastAsia" w:ascii="宋体" w:hAnsi="宋体" w:eastAsia="宋体" w:cs="宋体"/>
          <w:snapToGrid w:val="0"/>
          <w:color w:val="auto"/>
          <w:spacing w:val="0"/>
          <w:kern w:val="2"/>
          <w:sz w:val="21"/>
          <w:szCs w:val="13"/>
          <w:highlight w:val="none"/>
          <w:lang w:val="en-US" w:eastAsia="zh-CN" w:bidi="ar-SA"/>
        </w:rPr>
      </w:pPr>
      <w:r>
        <w:rPr>
          <w:rFonts w:hint="eastAsia" w:ascii="宋体" w:hAnsi="宋体" w:eastAsia="宋体" w:cs="宋体"/>
          <w:snapToGrid w:val="0"/>
          <w:color w:val="auto"/>
          <w:spacing w:val="0"/>
          <w:kern w:val="2"/>
          <w:sz w:val="21"/>
          <w:szCs w:val="13"/>
          <w:highlight w:val="none"/>
          <w:lang w:val="en-US" w:eastAsia="zh-CN" w:bidi="ar-SA"/>
        </w:rPr>
        <w:t>评价指标分为</w:t>
      </w:r>
      <w:r>
        <w:rPr>
          <w:rFonts w:hint="eastAsia" w:ascii="宋体" w:hAnsi="宋体" w:cs="宋体"/>
          <w:snapToGrid w:val="0"/>
          <w:color w:val="auto"/>
          <w:spacing w:val="0"/>
          <w:kern w:val="2"/>
          <w:sz w:val="21"/>
          <w:szCs w:val="13"/>
          <w:highlight w:val="none"/>
          <w:lang w:val="en-US" w:eastAsia="zh-CN" w:bidi="ar-SA"/>
        </w:rPr>
        <w:t>基本要求</w:t>
      </w:r>
      <w:r>
        <w:rPr>
          <w:rFonts w:hint="eastAsia" w:ascii="宋体" w:hAnsi="宋体" w:eastAsia="宋体" w:cs="宋体"/>
          <w:snapToGrid w:val="0"/>
          <w:color w:val="auto"/>
          <w:spacing w:val="0"/>
          <w:kern w:val="2"/>
          <w:sz w:val="21"/>
          <w:szCs w:val="13"/>
          <w:highlight w:val="none"/>
          <w:lang w:val="en-US" w:eastAsia="zh-CN" w:bidi="ar-SA"/>
        </w:rPr>
        <w:t>和量化评价指标。</w:t>
      </w:r>
    </w:p>
    <w:p w14:paraId="2D4C5009">
      <w:pPr>
        <w:pStyle w:val="20"/>
        <w:keepNext w:val="0"/>
        <w:keepLines w:val="0"/>
        <w:pageBreakBefore w:val="0"/>
        <w:widowControl w:val="0"/>
        <w:numPr>
          <w:ilvl w:val="1"/>
          <w:numId w:val="0"/>
        </w:numPr>
        <w:kinsoku/>
        <w:wordWrap/>
        <w:overflowPunct/>
        <w:topLinePunct w:val="0"/>
        <w:autoSpaceDE/>
        <w:autoSpaceDN/>
        <w:bidi w:val="0"/>
        <w:adjustRightInd w:val="0"/>
        <w:snapToGrid w:val="0"/>
        <w:spacing w:before="156" w:after="156" w:line="580" w:lineRule="exact"/>
        <w:ind w:left="0" w:right="0" w:firstLine="420" w:firstLineChars="200"/>
        <w:jc w:val="center"/>
        <w:textAlignment w:val="auto"/>
        <w:outlineLvl w:val="9"/>
        <w:rPr>
          <w:rFonts w:hint="eastAsia" w:ascii="黑体" w:hAnsi="Times New Roman" w:eastAsia="黑体" w:cs="Times New Roman"/>
          <w:snapToGrid/>
          <w:color w:val="auto"/>
          <w:spacing w:val="0"/>
          <w:kern w:val="21"/>
          <w:sz w:val="21"/>
          <w:szCs w:val="20"/>
          <w:highlight w:val="none"/>
          <w:lang w:val="en-US" w:eastAsia="zh-CN" w:bidi="ar"/>
        </w:rPr>
      </w:pPr>
      <w:r>
        <w:rPr>
          <w:rFonts w:hint="eastAsia" w:ascii="黑体" w:hAnsi="Times New Roman" w:eastAsia="黑体" w:cs="Times New Roman"/>
          <w:snapToGrid/>
          <w:color w:val="auto"/>
          <w:spacing w:val="0"/>
          <w:kern w:val="21"/>
          <w:sz w:val="21"/>
          <w:szCs w:val="20"/>
          <w:highlight w:val="none"/>
          <w:lang w:val="en-US" w:eastAsia="zh-CN" w:bidi="ar"/>
        </w:rPr>
        <w:t>表1 医院</w:t>
      </w:r>
      <w:r>
        <w:rPr>
          <w:rFonts w:hint="eastAsia" w:cs="Times New Roman"/>
          <w:snapToGrid/>
          <w:color w:val="auto"/>
          <w:spacing w:val="0"/>
          <w:kern w:val="21"/>
          <w:sz w:val="21"/>
          <w:szCs w:val="20"/>
          <w:highlight w:val="none"/>
          <w:lang w:val="en-US" w:eastAsia="zh-CN" w:bidi="ar"/>
        </w:rPr>
        <w:t>基本要求</w:t>
      </w:r>
    </w:p>
    <w:tbl>
      <w:tblPr>
        <w:tblStyle w:val="11"/>
        <w:tblW w:w="557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30"/>
        <w:gridCol w:w="1469"/>
      </w:tblGrid>
      <w:tr w14:paraId="0F24F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4226" w:type="pct"/>
            <w:noWrap w:val="0"/>
            <w:vAlign w:val="center"/>
          </w:tcPr>
          <w:p w14:paraId="2B8EF8A3">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firstLine="0" w:firstLineChars="0"/>
              <w:jc w:val="center"/>
              <w:textAlignment w:val="auto"/>
              <w:rPr>
                <w:rFonts w:hint="eastAsia" w:ascii="方正黑体简体" w:hAnsi="方正黑体简体" w:eastAsia="方正黑体简体" w:cs="方正黑体简体"/>
                <w:b w:val="0"/>
                <w:bCs w:val="0"/>
                <w:color w:val="auto"/>
                <w:w w:val="105"/>
                <w:sz w:val="18"/>
                <w:szCs w:val="18"/>
                <w:highlight w:val="none"/>
                <w:lang w:val="en-US" w:eastAsia="zh-CN"/>
              </w:rPr>
            </w:pPr>
            <w:r>
              <w:rPr>
                <w:rFonts w:hint="eastAsia" w:ascii="方正黑体简体" w:hAnsi="方正黑体简体" w:eastAsia="方正黑体简体" w:cs="方正黑体简体"/>
                <w:b w:val="0"/>
                <w:bCs w:val="0"/>
                <w:color w:val="auto"/>
                <w:w w:val="105"/>
                <w:sz w:val="18"/>
                <w:szCs w:val="18"/>
                <w:highlight w:val="none"/>
                <w:lang w:val="en-US" w:eastAsia="zh-CN"/>
              </w:rPr>
              <w:t>基本要求</w:t>
            </w:r>
          </w:p>
        </w:tc>
        <w:tc>
          <w:tcPr>
            <w:tcW w:w="773" w:type="pct"/>
            <w:noWrap w:val="0"/>
            <w:vAlign w:val="center"/>
          </w:tcPr>
          <w:p w14:paraId="0760C4E3">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firstLine="0" w:firstLineChars="0"/>
              <w:jc w:val="center"/>
              <w:textAlignment w:val="auto"/>
              <w:rPr>
                <w:rFonts w:hint="eastAsia" w:ascii="方正黑体简体" w:hAnsi="方正黑体简体" w:eastAsia="方正黑体简体" w:cs="方正黑体简体"/>
                <w:b w:val="0"/>
                <w:bCs w:val="0"/>
                <w:color w:val="auto"/>
                <w:w w:val="105"/>
                <w:sz w:val="18"/>
                <w:szCs w:val="18"/>
                <w:highlight w:val="none"/>
                <w:lang w:val="en-US" w:eastAsia="zh-CN"/>
              </w:rPr>
            </w:pPr>
            <w:r>
              <w:rPr>
                <w:rFonts w:hint="eastAsia" w:ascii="方正黑体简体" w:hAnsi="方正黑体简体" w:eastAsia="方正黑体简体" w:cs="方正黑体简体"/>
                <w:b w:val="0"/>
                <w:bCs w:val="0"/>
                <w:color w:val="auto"/>
                <w:w w:val="105"/>
                <w:sz w:val="18"/>
                <w:szCs w:val="18"/>
                <w:highlight w:val="none"/>
                <w:lang w:val="en-US" w:eastAsia="zh-CN"/>
              </w:rPr>
              <w:t>评价情况</w:t>
            </w:r>
          </w:p>
        </w:tc>
      </w:tr>
      <w:tr w14:paraId="19FC9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4226" w:type="pct"/>
            <w:noWrap w:val="0"/>
            <w:vAlign w:val="center"/>
          </w:tcPr>
          <w:p w14:paraId="066AB46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1</w:t>
            </w:r>
            <w:r>
              <w:rPr>
                <w:rFonts w:hint="eastAsia" w:ascii="宋体" w:hAnsi="宋体" w:eastAsia="宋体" w:cs="宋体"/>
                <w:snapToGrid w:val="0"/>
                <w:color w:val="auto"/>
                <w:spacing w:val="0"/>
                <w:kern w:val="2"/>
                <w:sz w:val="18"/>
                <w:szCs w:val="18"/>
                <w:highlight w:val="none"/>
                <w:lang w:val="en-US" w:eastAsia="zh-CN" w:bidi="ar-SA"/>
              </w:rPr>
              <w:t>.开展评价的</w:t>
            </w:r>
            <w:r>
              <w:rPr>
                <w:rFonts w:hint="eastAsia" w:ascii="宋体" w:hAnsi="宋体" w:cs="宋体"/>
                <w:snapToGrid w:val="0"/>
                <w:color w:val="auto"/>
                <w:spacing w:val="0"/>
                <w:kern w:val="2"/>
                <w:sz w:val="18"/>
                <w:szCs w:val="18"/>
                <w:highlight w:val="none"/>
                <w:lang w:val="en-US" w:eastAsia="zh-CN" w:bidi="ar-SA"/>
              </w:rPr>
              <w:t>医院</w:t>
            </w:r>
            <w:r>
              <w:rPr>
                <w:rFonts w:hint="eastAsia" w:ascii="宋体" w:hAnsi="宋体" w:eastAsia="宋体" w:cs="宋体"/>
                <w:snapToGrid w:val="0"/>
                <w:color w:val="auto"/>
                <w:spacing w:val="0"/>
                <w:kern w:val="2"/>
                <w:sz w:val="18"/>
                <w:szCs w:val="18"/>
                <w:highlight w:val="none"/>
                <w:lang w:val="en-US" w:eastAsia="zh-CN" w:bidi="ar-SA"/>
              </w:rPr>
              <w:t>近三年内未发生被相关管理部门处罚过的违反水法律、法规行为或水安全事故</w:t>
            </w:r>
          </w:p>
        </w:tc>
        <w:tc>
          <w:tcPr>
            <w:tcW w:w="773" w:type="pct"/>
            <w:noWrap w:val="0"/>
            <w:vAlign w:val="center"/>
          </w:tcPr>
          <w:p w14:paraId="4636C3AC">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r w14:paraId="2DD56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4226" w:type="pct"/>
            <w:noWrap w:val="0"/>
            <w:vAlign w:val="center"/>
          </w:tcPr>
          <w:p w14:paraId="45F88BD5">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2.开展评价的医院上一个自然年度年用水量未超属地相应行政管理部门下达的用水计划</w:t>
            </w:r>
          </w:p>
        </w:tc>
        <w:tc>
          <w:tcPr>
            <w:tcW w:w="773" w:type="pct"/>
            <w:noWrap w:val="0"/>
            <w:vAlign w:val="center"/>
          </w:tcPr>
          <w:p w14:paraId="4D3FA46B">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r w14:paraId="000A8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8030" w:type="dxa"/>
            <w:noWrap w:val="0"/>
            <w:vAlign w:val="center"/>
          </w:tcPr>
          <w:p w14:paraId="7A35608F">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3</w:t>
            </w:r>
            <w:r>
              <w:rPr>
                <w:rFonts w:hint="default" w:ascii="宋体" w:hAnsi="宋体" w:cs="宋体"/>
                <w:snapToGrid w:val="0"/>
                <w:color w:val="auto"/>
                <w:spacing w:val="0"/>
                <w:kern w:val="2"/>
                <w:sz w:val="18"/>
                <w:szCs w:val="18"/>
                <w:highlight w:val="none"/>
                <w:lang w:val="en-US" w:eastAsia="zh-CN" w:bidi="ar-SA"/>
              </w:rPr>
              <w:t>.</w:t>
            </w:r>
            <w:r>
              <w:rPr>
                <w:rFonts w:hint="eastAsia" w:ascii="宋体" w:hAnsi="宋体" w:cs="宋体"/>
                <w:snapToGrid w:val="0"/>
                <w:color w:val="auto"/>
                <w:spacing w:val="0"/>
                <w:kern w:val="2"/>
                <w:sz w:val="18"/>
                <w:szCs w:val="18"/>
                <w:highlight w:val="none"/>
                <w:lang w:val="en-US" w:eastAsia="zh-CN" w:bidi="ar-SA"/>
              </w:rPr>
              <w:t>开展评价的医院未使用国家明令淘汰的落后的、耗水量高的技术、工艺、设备和产品</w:t>
            </w:r>
          </w:p>
        </w:tc>
        <w:tc>
          <w:tcPr>
            <w:tcW w:w="1469" w:type="dxa"/>
            <w:noWrap w:val="0"/>
            <w:vAlign w:val="center"/>
          </w:tcPr>
          <w:p w14:paraId="54AD05BC">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bl>
    <w:p w14:paraId="18E34F29">
      <w:pPr>
        <w:pStyle w:val="20"/>
        <w:widowControl w:val="0"/>
        <w:numPr>
          <w:ilvl w:val="1"/>
          <w:numId w:val="0"/>
        </w:numPr>
        <w:shd w:val="clear" w:color="FFFFFF" w:fill="FFFFFF"/>
        <w:adjustRightInd w:val="0"/>
        <w:snapToGrid w:val="0"/>
        <w:spacing w:before="156" w:after="156" w:afterLines="0" w:line="580" w:lineRule="exact"/>
        <w:ind w:firstLine="420" w:firstLineChars="200"/>
        <w:textAlignment w:val="auto"/>
        <w:outlineLvl w:val="9"/>
        <w:rPr>
          <w:rFonts w:hint="default" w:ascii="黑体" w:hAnsi="Times New Roman" w:eastAsia="黑体" w:cs="Times New Roman"/>
          <w:color w:val="auto"/>
          <w:sz w:val="21"/>
          <w:szCs w:val="20"/>
          <w:highlight w:val="none"/>
          <w:lang w:eastAsia="zh-CN" w:bidi="ar"/>
        </w:rPr>
      </w:pPr>
      <w:r>
        <w:rPr>
          <w:rFonts w:hint="eastAsia" w:ascii="黑体" w:hAnsi="Times New Roman" w:eastAsia="黑体" w:cs="Times New Roman"/>
          <w:color w:val="auto"/>
          <w:sz w:val="21"/>
          <w:szCs w:val="20"/>
          <w:highlight w:val="none"/>
          <w:lang w:val="en-US" w:eastAsia="zh-CN" w:bidi="ar"/>
        </w:rPr>
        <w:t>表2  医院量化评价指标及赋分细则</w:t>
      </w:r>
    </w:p>
    <w:tbl>
      <w:tblPr>
        <w:tblStyle w:val="10"/>
        <w:tblW w:w="560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02"/>
        <w:gridCol w:w="528"/>
        <w:gridCol w:w="1274"/>
        <w:gridCol w:w="2999"/>
        <w:gridCol w:w="3112"/>
        <w:gridCol w:w="495"/>
        <w:gridCol w:w="446"/>
      </w:tblGrid>
      <w:tr w14:paraId="5D4BA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5" w:hRule="atLeast"/>
          <w:jc w:val="center"/>
        </w:trPr>
        <w:tc>
          <w:tcPr>
            <w:tcW w:w="367" w:type="pct"/>
            <w:vMerge w:val="restart"/>
            <w:tcBorders>
              <w:top w:val="single" w:color="000000" w:sz="4" w:space="0"/>
              <w:left w:val="single" w:color="000000" w:sz="4" w:space="0"/>
              <w:right w:val="single" w:color="000000" w:sz="4" w:space="0"/>
              <w:tl2br w:val="nil"/>
              <w:tr2bl w:val="nil"/>
            </w:tcBorders>
            <w:noWrap w:val="0"/>
            <w:vAlign w:val="center"/>
          </w:tcPr>
          <w:p w14:paraId="16D94E1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sz w:val="18"/>
                <w:szCs w:val="18"/>
                <w:highlight w:val="none"/>
              </w:rPr>
            </w:pPr>
            <w:r>
              <w:rPr>
                <w:rFonts w:hint="eastAsia" w:ascii="方正黑体简体" w:hAnsi="方正黑体简体" w:eastAsia="方正黑体简体" w:cs="方正黑体简体"/>
                <w:b w:val="0"/>
                <w:bCs/>
                <w:color w:val="auto"/>
                <w:sz w:val="18"/>
                <w:szCs w:val="18"/>
                <w:highlight w:val="none"/>
              </w:rPr>
              <w:t>节水技术指标（50分）</w:t>
            </w: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003D0A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序号</w:t>
            </w:r>
          </w:p>
        </w:tc>
        <w:tc>
          <w:tcPr>
            <w:tcW w:w="6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0CF91C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指标</w:t>
            </w:r>
          </w:p>
        </w:tc>
        <w:tc>
          <w:tcPr>
            <w:tcW w:w="156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9DA41E0">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计算方法</w:t>
            </w:r>
          </w:p>
        </w:tc>
        <w:tc>
          <w:tcPr>
            <w:tcW w:w="162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FBAFE4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评分规则</w:t>
            </w:r>
          </w:p>
        </w:tc>
        <w:tc>
          <w:tcPr>
            <w:tcW w:w="2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4D7B53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分值</w:t>
            </w:r>
          </w:p>
        </w:tc>
        <w:tc>
          <w:tcPr>
            <w:tcW w:w="2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54869FC">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自评分</w:t>
            </w:r>
          </w:p>
        </w:tc>
      </w:tr>
      <w:tr w14:paraId="73B94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17" w:hRule="atLeast"/>
          <w:jc w:val="center"/>
        </w:trPr>
        <w:tc>
          <w:tcPr>
            <w:tcW w:w="367" w:type="pct"/>
            <w:vMerge w:val="continue"/>
            <w:tcBorders>
              <w:left w:val="single" w:color="000000" w:sz="4" w:space="0"/>
              <w:right w:val="single" w:color="000000" w:sz="4" w:space="0"/>
              <w:tl2br w:val="nil"/>
              <w:tr2bl w:val="nil"/>
            </w:tcBorders>
            <w:noWrap w:val="0"/>
            <w:vAlign w:val="center"/>
          </w:tcPr>
          <w:p w14:paraId="278B61F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F9EDF7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w:t>
            </w:r>
          </w:p>
        </w:tc>
        <w:tc>
          <w:tcPr>
            <w:tcW w:w="6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4DF91A0">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rPr>
            </w:pPr>
            <w:r>
              <w:rPr>
                <w:rFonts w:hint="eastAsia" w:ascii="宋体" w:hAnsi="宋体" w:eastAsia="宋体" w:cs="宋体"/>
                <w:snapToGrid w:val="0"/>
                <w:color w:val="auto"/>
                <w:spacing w:val="0"/>
                <w:kern w:val="2"/>
                <w:sz w:val="18"/>
                <w:szCs w:val="18"/>
                <w:highlight w:val="none"/>
                <w:lang w:val="en-US" w:eastAsia="zh-CN" w:bidi="ar-SA"/>
              </w:rPr>
              <w:t>★水计量器具配备率</w:t>
            </w:r>
          </w:p>
        </w:tc>
        <w:tc>
          <w:tcPr>
            <w:tcW w:w="156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668668D">
            <w:pPr>
              <w:keepNext w:val="0"/>
              <w:keepLines w:val="0"/>
              <w:pageBreakBefore w:val="0"/>
              <w:widowControl w:val="0"/>
              <w:kinsoku/>
              <w:wordWrap/>
              <w:overflowPunct/>
              <w:topLinePunct w:val="0"/>
              <w:autoSpaceDE/>
              <w:autoSpaceDN/>
              <w:bidi w:val="0"/>
              <w:adjustRightInd/>
              <w:snapToGrid/>
              <w:spacing w:line="160" w:lineRule="exact"/>
              <w:ind w:firstLine="140" w:firstLineChars="100"/>
              <w:textAlignment w:val="auto"/>
              <w:rPr>
                <w:rFonts w:hint="eastAsia"/>
                <w:spacing w:val="-10"/>
                <w:sz w:val="16"/>
                <w:szCs w:val="16"/>
                <w:lang w:val="en-US" w:eastAsia="zh-CN"/>
              </w:rPr>
            </w:pPr>
            <w:r>
              <w:rPr>
                <w:rFonts w:hint="eastAsia"/>
                <w:spacing w:val="-10"/>
                <w:sz w:val="16"/>
                <w:szCs w:val="16"/>
                <w:lang w:val="en-US" w:eastAsia="zh-CN"/>
              </w:rPr>
              <w:t>实际安装配备的水计量器具数量</w:t>
            </w:r>
          </w:p>
          <w:p w14:paraId="278AD96A">
            <w:pPr>
              <w:keepNext w:val="0"/>
              <w:keepLines w:val="0"/>
              <w:pageBreakBefore w:val="0"/>
              <w:widowControl w:val="0"/>
              <w:kinsoku/>
              <w:wordWrap/>
              <w:overflowPunct/>
              <w:topLinePunct w:val="0"/>
              <w:autoSpaceDE/>
              <w:autoSpaceDN/>
              <w:bidi w:val="0"/>
              <w:adjustRightInd/>
              <w:snapToGrid/>
              <w:spacing w:line="160" w:lineRule="exact"/>
              <w:textAlignment w:val="auto"/>
              <w:rPr>
                <w:rFonts w:hint="default" w:eastAsia="宋体"/>
                <w:sz w:val="16"/>
                <w:szCs w:val="16"/>
                <w:lang w:val="en-US" w:eastAsia="zh-CN"/>
              </w:rPr>
            </w:pPr>
            <w:r>
              <w:rPr>
                <w:rFonts w:hint="eastAsia" w:ascii="方正黑体简体" w:hAnsi="方正黑体简体" w:eastAsia="方正黑体简体" w:cs="方正黑体简体"/>
                <w:spacing w:val="-8"/>
                <w:sz w:val="16"/>
                <w:szCs w:val="16"/>
                <w:lang w:val="en-US" w:eastAsia="zh-CN"/>
              </w:rPr>
              <w:t>—</w:t>
            </w:r>
            <w:r>
              <w:rPr>
                <w:rFonts w:hint="eastAsia" w:ascii="方正黑体简体" w:hAnsi="方正黑体简体" w:eastAsia="方正黑体简体" w:cs="方正黑体简体"/>
                <w:spacing w:val="-2"/>
                <w:sz w:val="16"/>
                <w:szCs w:val="16"/>
                <w:lang w:val="en-US" w:eastAsia="zh-CN"/>
              </w:rPr>
              <w:t>——</w:t>
            </w:r>
            <w:r>
              <w:rPr>
                <w:rFonts w:hint="eastAsia" w:ascii="方正黑体简体" w:hAnsi="方正黑体简体" w:eastAsia="方正黑体简体" w:cs="方正黑体简体"/>
                <w:spacing w:val="-8"/>
                <w:sz w:val="16"/>
                <w:szCs w:val="16"/>
                <w:lang w:val="en-US" w:eastAsia="zh-CN"/>
              </w:rPr>
              <w:t>——</w:t>
            </w:r>
            <w:r>
              <w:rPr>
                <w:rFonts w:hint="eastAsia" w:ascii="方正黑体简体" w:hAnsi="方正黑体简体" w:eastAsia="方正黑体简体" w:cs="方正黑体简体"/>
                <w:spacing w:val="-4"/>
                <w:sz w:val="16"/>
                <w:szCs w:val="16"/>
                <w:lang w:val="en-US" w:eastAsia="zh-CN"/>
              </w:rPr>
              <w:t>—</w:t>
            </w:r>
            <w:r>
              <w:rPr>
                <w:rFonts w:hint="eastAsia" w:ascii="方正黑体简体" w:hAnsi="方正黑体简体" w:eastAsia="方正黑体简体" w:cs="方正黑体简体"/>
                <w:spacing w:val="-8"/>
                <w:sz w:val="16"/>
                <w:szCs w:val="16"/>
                <w:lang w:val="en-US" w:eastAsia="zh-CN"/>
              </w:rPr>
              <w:t>—————</w:t>
            </w:r>
            <w:r>
              <w:rPr>
                <w:rFonts w:hint="eastAsia" w:ascii="方正黑体简体" w:hAnsi="方正黑体简体" w:eastAsia="方正黑体简体" w:cs="方正黑体简体"/>
                <w:spacing w:val="-2"/>
                <w:sz w:val="16"/>
                <w:szCs w:val="16"/>
                <w:lang w:val="en-US" w:eastAsia="zh-CN"/>
              </w:rPr>
              <w:t>————</w:t>
            </w:r>
            <w:r>
              <w:rPr>
                <w:rFonts w:hint="eastAsia" w:ascii="方正黑体简体" w:hAnsi="方正黑体简体" w:eastAsia="方正黑体简体" w:cs="方正黑体简体"/>
                <w:sz w:val="16"/>
                <w:szCs w:val="16"/>
                <w:lang w:val="en-US" w:eastAsia="zh-CN"/>
              </w:rPr>
              <w:t>×</w:t>
            </w:r>
            <w:r>
              <w:rPr>
                <w:rFonts w:hint="eastAsia"/>
                <w:spacing w:val="-12"/>
                <w:sz w:val="16"/>
                <w:szCs w:val="16"/>
                <w:lang w:val="en-US" w:eastAsia="zh-CN"/>
              </w:rPr>
              <w:t>100%</w:t>
            </w:r>
          </w:p>
          <w:p w14:paraId="01461F03">
            <w:pPr>
              <w:keepNext w:val="0"/>
              <w:keepLines w:val="0"/>
              <w:pageBreakBefore w:val="0"/>
              <w:widowControl w:val="0"/>
              <w:kinsoku/>
              <w:wordWrap/>
              <w:overflowPunct/>
              <w:topLinePunct w:val="0"/>
              <w:autoSpaceDE/>
              <w:autoSpaceDN/>
              <w:bidi w:val="0"/>
              <w:adjustRightInd/>
              <w:snapToGrid/>
              <w:spacing w:line="160" w:lineRule="exact"/>
              <w:textAlignment w:val="auto"/>
              <w:rPr>
                <w:rFonts w:hint="default"/>
                <w:sz w:val="16"/>
                <w:szCs w:val="16"/>
                <w:lang w:val="en-US" w:eastAsia="zh-CN"/>
              </w:rPr>
            </w:pPr>
            <w:r>
              <w:rPr>
                <w:rFonts w:hint="eastAsia"/>
                <w:spacing w:val="-10"/>
                <w:sz w:val="16"/>
                <w:szCs w:val="16"/>
                <w:lang w:val="en-US" w:eastAsia="zh-CN"/>
              </w:rPr>
              <w:t>按</w:t>
            </w:r>
            <w:r>
              <w:rPr>
                <w:rFonts w:hint="eastAsia"/>
                <w:spacing w:val="-4"/>
                <w:sz w:val="16"/>
                <w:szCs w:val="16"/>
                <w:lang w:val="en-US" w:eastAsia="zh-CN"/>
              </w:rPr>
              <w:t>标准</w:t>
            </w:r>
            <w:r>
              <w:rPr>
                <w:rFonts w:hint="eastAsia"/>
                <w:spacing w:val="-10"/>
                <w:sz w:val="16"/>
                <w:szCs w:val="16"/>
                <w:lang w:val="en-US" w:eastAsia="zh-CN"/>
              </w:rPr>
              <w:t xml:space="preserve">要求需要配备的水计量器具数量 </w:t>
            </w:r>
            <w:r>
              <w:rPr>
                <w:rFonts w:hint="eastAsia"/>
                <w:spacing w:val="-16"/>
                <w:sz w:val="16"/>
                <w:szCs w:val="16"/>
                <w:lang w:val="en-US" w:eastAsia="zh-CN"/>
              </w:rPr>
              <w:t xml:space="preserve"> </w:t>
            </w:r>
            <w:r>
              <w:rPr>
                <w:rFonts w:hint="eastAsia"/>
                <w:sz w:val="16"/>
                <w:szCs w:val="16"/>
                <w:lang w:val="en-US" w:eastAsia="zh-CN"/>
              </w:rPr>
              <w:t xml:space="preserve">    </w:t>
            </w:r>
          </w:p>
          <w:p w14:paraId="3433356D">
            <w:pPr>
              <w:keepNext w:val="0"/>
              <w:keepLines w:val="0"/>
              <w:pageBreakBefore w:val="0"/>
              <w:widowControl w:val="0"/>
              <w:wordWrap/>
              <w:topLinePunct w:val="0"/>
              <w:autoSpaceDE w:val="0"/>
              <w:autoSpaceDN w:val="0"/>
              <w:bidi w:val="0"/>
              <w:adjustRightInd/>
              <w:snapToGrid w:val="0"/>
              <w:spacing w:line="240" w:lineRule="auto"/>
              <w:ind w:left="0" w:leftChars="0" w:right="0" w:rightChars="0"/>
              <w:jc w:val="center"/>
              <w:textAlignment w:val="auto"/>
              <w:rPr>
                <w:rFonts w:hint="eastAsia" w:ascii="DejaVu Math TeX Gyre" w:hAnsi="DejaVu Math TeX Gyre" w:eastAsia="宋体" w:cs="宋体"/>
                <w:color w:val="auto"/>
                <w:sz w:val="16"/>
                <w:szCs w:val="18"/>
                <w:highlight w:val="none"/>
                <w:lang w:val="en-US" w:eastAsia="zh-CN"/>
              </w:rPr>
            </w:pPr>
            <w:r>
              <w:rPr>
                <w:rFonts w:hint="eastAsia" w:ascii="DejaVu Math TeX Gyre" w:hAnsi="DejaVu Math TeX Gyre" w:eastAsia="宋体" w:cs="宋体"/>
                <w:b w:val="0"/>
                <w:i w:val="0"/>
                <w:color w:val="auto"/>
                <w:sz w:val="16"/>
                <w:szCs w:val="18"/>
                <w:highlight w:val="none"/>
                <w:lang w:val="en-US"/>
              </w:rPr>
              <w:t xml:space="preserve"> </w:t>
            </w:r>
          </w:p>
        </w:tc>
        <w:tc>
          <w:tcPr>
            <w:tcW w:w="162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92196F3">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用水单位水计量器具配备率达到100%，建筑/功能区域水计量器具配备率达到95%，主要用水设备（用水系统）水计量器具配备率达到85%，得10 分；</w:t>
            </w:r>
          </w:p>
          <w:p w14:paraId="38F95B78">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主要用水设备（用水系统）水计量器具配备率不达标，得8分；</w:t>
            </w:r>
          </w:p>
          <w:p w14:paraId="15F91838">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用水单位、建筑/功能区域水计量器具配备率有1项不达标，不得分。</w:t>
            </w:r>
          </w:p>
        </w:tc>
        <w:tc>
          <w:tcPr>
            <w:tcW w:w="2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3C19FA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r>
              <w:rPr>
                <w:rFonts w:hint="eastAsia" w:ascii="宋体" w:hAnsi="宋体" w:eastAsia="宋体" w:cs="宋体"/>
                <w:snapToGrid w:val="0"/>
                <w:color w:val="auto"/>
                <w:spacing w:val="0"/>
                <w:kern w:val="2"/>
                <w:sz w:val="18"/>
                <w:szCs w:val="18"/>
                <w:highlight w:val="none"/>
                <w:lang w:val="en-US" w:eastAsia="zh-CN" w:bidi="ar-SA"/>
              </w:rPr>
              <w:t>10</w:t>
            </w:r>
          </w:p>
        </w:tc>
        <w:tc>
          <w:tcPr>
            <w:tcW w:w="2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CD2D0D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64943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8" w:hRule="atLeast"/>
          <w:jc w:val="center"/>
        </w:trPr>
        <w:tc>
          <w:tcPr>
            <w:tcW w:w="367" w:type="pct"/>
            <w:vMerge w:val="continue"/>
            <w:tcBorders>
              <w:left w:val="single" w:color="000000" w:sz="4" w:space="0"/>
              <w:right w:val="single" w:color="000000" w:sz="4" w:space="0"/>
              <w:tl2br w:val="nil"/>
              <w:tr2bl w:val="nil"/>
            </w:tcBorders>
            <w:noWrap w:val="0"/>
            <w:vAlign w:val="center"/>
          </w:tcPr>
          <w:p w14:paraId="18AD6AB8">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85E57EE">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2</w:t>
            </w:r>
          </w:p>
        </w:tc>
        <w:tc>
          <w:tcPr>
            <w:tcW w:w="6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7FC9B7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★节水器具普及率</w:t>
            </w:r>
          </w:p>
        </w:tc>
        <w:tc>
          <w:tcPr>
            <w:tcW w:w="156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C251F6D">
            <w:pPr>
              <w:keepNext w:val="0"/>
              <w:keepLines w:val="0"/>
              <w:pageBreakBefore w:val="0"/>
              <w:widowControl w:val="0"/>
              <w:kinsoku/>
              <w:wordWrap/>
              <w:overflowPunct/>
              <w:topLinePunct w:val="0"/>
              <w:autoSpaceDE/>
              <w:autoSpaceDN/>
              <w:bidi w:val="0"/>
              <w:adjustRightInd/>
              <w:snapToGrid/>
              <w:spacing w:line="160" w:lineRule="exact"/>
              <w:ind w:firstLine="480" w:firstLineChars="300"/>
              <w:textAlignment w:val="auto"/>
              <w:rPr>
                <w:rFonts w:hint="eastAsia" w:ascii="宋体" w:hAnsi="宋体" w:cs="宋体"/>
                <w:color w:val="auto"/>
                <w:sz w:val="16"/>
                <w:szCs w:val="16"/>
                <w:highlight w:val="none"/>
                <w:lang w:val="en-US" w:eastAsia="zh-CN"/>
              </w:rPr>
            </w:pPr>
            <w:r>
              <w:rPr>
                <w:rFonts w:hint="eastAsia" w:ascii="宋体" w:hAnsi="宋体" w:cs="宋体"/>
                <w:color w:val="auto"/>
                <w:sz w:val="16"/>
                <w:szCs w:val="16"/>
                <w:highlight w:val="none"/>
                <w:lang w:val="en-US" w:eastAsia="zh-CN"/>
              </w:rPr>
              <w:t>节水设备器具数量</w:t>
            </w:r>
          </w:p>
          <w:p w14:paraId="5C63F1CA">
            <w:pPr>
              <w:keepNext w:val="0"/>
              <w:keepLines w:val="0"/>
              <w:pageBreakBefore w:val="0"/>
              <w:widowControl w:val="0"/>
              <w:kinsoku/>
              <w:wordWrap/>
              <w:overflowPunct/>
              <w:topLinePunct w:val="0"/>
              <w:autoSpaceDE/>
              <w:autoSpaceDN/>
              <w:bidi w:val="0"/>
              <w:adjustRightInd/>
              <w:snapToGrid/>
              <w:spacing w:line="160" w:lineRule="exact"/>
              <w:ind w:firstLine="320" w:firstLineChars="200"/>
              <w:textAlignment w:val="auto"/>
              <w:rPr>
                <w:rFonts w:hint="default" w:eastAsia="宋体"/>
                <w:sz w:val="16"/>
                <w:szCs w:val="16"/>
                <w:lang w:val="en-US" w:eastAsia="zh-CN"/>
              </w:rPr>
            </w:pPr>
            <w:r>
              <w:rPr>
                <w:rFonts w:hint="eastAsia" w:ascii="方正黑体简体" w:hAnsi="方正黑体简体" w:eastAsia="方正黑体简体" w:cs="方正黑体简体"/>
                <w:sz w:val="16"/>
                <w:szCs w:val="16"/>
                <w:lang w:val="en-US" w:eastAsia="zh-CN"/>
              </w:rPr>
              <w:t>——————————×</w:t>
            </w:r>
            <w:r>
              <w:rPr>
                <w:rFonts w:hint="eastAsia"/>
                <w:sz w:val="16"/>
                <w:szCs w:val="16"/>
                <w:lang w:val="en-US" w:eastAsia="zh-CN"/>
              </w:rPr>
              <w:t>100%</w:t>
            </w:r>
          </w:p>
          <w:p w14:paraId="49945781">
            <w:pPr>
              <w:keepNext w:val="0"/>
              <w:keepLines w:val="0"/>
              <w:pageBreakBefore w:val="0"/>
              <w:widowControl w:val="0"/>
              <w:wordWrap/>
              <w:topLinePunct w:val="0"/>
              <w:autoSpaceDE/>
              <w:autoSpaceDN/>
              <w:bidi w:val="0"/>
              <w:adjustRightInd/>
              <w:snapToGrid/>
              <w:spacing w:line="160" w:lineRule="exact"/>
              <w:ind w:left="0" w:leftChars="0" w:right="0" w:rightChars="0" w:firstLine="320" w:firstLineChars="200"/>
              <w:jc w:val="left"/>
              <w:textAlignment w:val="auto"/>
              <w:rPr>
                <w:rFonts w:hint="eastAsia" w:ascii="宋体" w:hAnsi="宋体" w:eastAsia="宋体" w:cs="宋体"/>
                <w:color w:val="auto"/>
                <w:sz w:val="18"/>
                <w:szCs w:val="18"/>
                <w:highlight w:val="none"/>
                <w:lang w:val="en-US" w:eastAsia="zh-CN"/>
              </w:rPr>
            </w:pPr>
            <w:r>
              <w:rPr>
                <w:rFonts w:hint="eastAsia"/>
                <w:sz w:val="16"/>
                <w:szCs w:val="16"/>
                <w:lang w:val="en-US" w:eastAsia="zh-CN"/>
              </w:rPr>
              <w:t xml:space="preserve"> </w:t>
            </w:r>
            <w:r>
              <w:rPr>
                <w:rFonts w:hint="eastAsia" w:ascii="宋体" w:hAnsi="宋体" w:cs="宋体"/>
                <w:color w:val="auto"/>
                <w:sz w:val="16"/>
                <w:szCs w:val="16"/>
                <w:highlight w:val="none"/>
                <w:lang w:val="en-US" w:eastAsia="zh-CN"/>
              </w:rPr>
              <w:t>总用水设备器具数量</w:t>
            </w:r>
            <w:r>
              <w:rPr>
                <w:rFonts w:hint="eastAsia"/>
                <w:sz w:val="16"/>
                <w:szCs w:val="16"/>
                <w:lang w:val="en-US" w:eastAsia="zh-CN"/>
              </w:rPr>
              <w:t xml:space="preserve">    </w:t>
            </w:r>
            <w:r>
              <w:rPr>
                <w:rFonts w:hint="eastAsia"/>
                <w:lang w:val="en-US" w:eastAsia="zh-CN"/>
              </w:rPr>
              <w:t xml:space="preserve">  </w:t>
            </w:r>
          </w:p>
        </w:tc>
        <w:tc>
          <w:tcPr>
            <w:tcW w:w="162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4161A8E">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US" w:eastAsia="zh-CN" w:bidi="ar-SA"/>
              </w:rPr>
              <w:t>节水器具普及率达到100%，得10分；否则，不得分。</w:t>
            </w:r>
          </w:p>
        </w:tc>
        <w:tc>
          <w:tcPr>
            <w:tcW w:w="2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EF0C6A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10</w:t>
            </w:r>
          </w:p>
        </w:tc>
        <w:tc>
          <w:tcPr>
            <w:tcW w:w="2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BC1A271">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1D642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62" w:hRule="atLeast"/>
          <w:jc w:val="center"/>
        </w:trPr>
        <w:tc>
          <w:tcPr>
            <w:tcW w:w="367" w:type="pct"/>
            <w:vMerge w:val="continue"/>
            <w:tcBorders>
              <w:left w:val="single" w:color="000000" w:sz="4" w:space="0"/>
              <w:right w:val="single" w:color="000000" w:sz="4" w:space="0"/>
              <w:tl2br w:val="nil"/>
              <w:tr2bl w:val="nil"/>
            </w:tcBorders>
            <w:noWrap w:val="0"/>
            <w:vAlign w:val="center"/>
          </w:tcPr>
          <w:p w14:paraId="1B54A9A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6C14F2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3</w:t>
            </w:r>
          </w:p>
        </w:tc>
        <w:tc>
          <w:tcPr>
            <w:tcW w:w="6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384F4A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★人均用水量</w:t>
            </w:r>
          </w:p>
        </w:tc>
        <w:tc>
          <w:tcPr>
            <w:tcW w:w="156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CB3BFA6">
            <w:pPr>
              <w:keepNext w:val="0"/>
              <w:keepLines w:val="0"/>
              <w:pageBreakBefore w:val="0"/>
              <w:widowControl w:val="0"/>
              <w:kinsoku/>
              <w:wordWrap/>
              <w:overflowPunct/>
              <w:topLinePunct w:val="0"/>
              <w:autoSpaceDE/>
              <w:autoSpaceDN/>
              <w:bidi w:val="0"/>
              <w:adjustRightInd/>
              <w:snapToGrid/>
              <w:spacing w:line="160" w:lineRule="exact"/>
              <w:ind w:firstLine="0" w:firstLineChars="0"/>
              <w:textAlignment w:val="auto"/>
              <w:rPr>
                <w:rFonts w:hint="eastAsia" w:ascii="宋体" w:hAnsi="宋体" w:cs="宋体"/>
                <w:color w:val="auto"/>
                <w:sz w:val="16"/>
                <w:szCs w:val="16"/>
                <w:highlight w:val="none"/>
                <w:lang w:val="en-US" w:eastAsia="zh-CN"/>
              </w:rPr>
            </w:pPr>
            <w:r>
              <w:rPr>
                <w:rFonts w:hint="eastAsia"/>
                <w:lang w:val="en-US" w:eastAsia="zh-CN"/>
              </w:rPr>
              <w:t xml:space="preserve">       </w:t>
            </w:r>
            <w:r>
              <w:rPr>
                <w:rFonts w:hint="eastAsia"/>
                <w:sz w:val="16"/>
                <w:szCs w:val="16"/>
                <w:lang w:val="en-US" w:eastAsia="zh-CN"/>
              </w:rPr>
              <w:t xml:space="preserve"> </w:t>
            </w:r>
            <w:r>
              <w:rPr>
                <w:rFonts w:hint="eastAsia" w:ascii="宋体" w:hAnsi="宋体" w:cs="宋体"/>
                <w:color w:val="auto"/>
                <w:sz w:val="16"/>
                <w:szCs w:val="16"/>
                <w:highlight w:val="none"/>
                <w:lang w:val="en-US" w:eastAsia="zh-CN"/>
              </w:rPr>
              <w:t>单位全年用水量</w:t>
            </w:r>
          </w:p>
          <w:p w14:paraId="50A2293B">
            <w:pPr>
              <w:keepNext w:val="0"/>
              <w:keepLines w:val="0"/>
              <w:pageBreakBefore w:val="0"/>
              <w:widowControl w:val="0"/>
              <w:kinsoku/>
              <w:wordWrap/>
              <w:overflowPunct/>
              <w:topLinePunct w:val="0"/>
              <w:autoSpaceDE/>
              <w:autoSpaceDN/>
              <w:bidi w:val="0"/>
              <w:adjustRightInd/>
              <w:snapToGrid/>
              <w:spacing w:line="160" w:lineRule="exact"/>
              <w:ind w:firstLine="0" w:firstLineChars="0"/>
              <w:textAlignment w:val="auto"/>
              <w:rPr>
                <w:rFonts w:hint="default" w:eastAsia="宋体"/>
                <w:color w:val="FFFFFF"/>
                <w:sz w:val="16"/>
                <w:szCs w:val="16"/>
                <w:lang w:val="en-US" w:eastAsia="zh-CN"/>
              </w:rPr>
            </w:pPr>
            <w:r>
              <w:rPr>
                <w:rFonts w:hint="eastAsia"/>
                <w:sz w:val="16"/>
                <w:szCs w:val="16"/>
                <w:lang w:val="en-US" w:eastAsia="zh-CN"/>
              </w:rPr>
              <w:t xml:space="preserve">          </w:t>
            </w:r>
            <w:r>
              <w:rPr>
                <w:rFonts w:hint="eastAsia" w:ascii="方正黑体简体" w:hAnsi="方正黑体简体" w:eastAsia="方正黑体简体" w:cs="方正黑体简体"/>
                <w:sz w:val="16"/>
                <w:szCs w:val="16"/>
                <w:lang w:val="en-US" w:eastAsia="zh-CN"/>
              </w:rPr>
              <w:t>———————</w:t>
            </w:r>
          </w:p>
          <w:p w14:paraId="0CCB63FE">
            <w:pPr>
              <w:keepNext w:val="0"/>
              <w:keepLines w:val="0"/>
              <w:pageBreakBefore w:val="0"/>
              <w:widowControl w:val="0"/>
              <w:wordWrap/>
              <w:topLinePunct w:val="0"/>
              <w:autoSpaceDE w:val="0"/>
              <w:autoSpaceDN w:val="0"/>
              <w:bidi w:val="0"/>
              <w:adjustRightInd/>
              <w:snapToGrid w:val="0"/>
              <w:spacing w:line="160" w:lineRule="exact"/>
              <w:ind w:left="0" w:leftChars="0" w:right="0" w:rightChars="0" w:firstLine="0" w:firstLineChars="0"/>
              <w:jc w:val="both"/>
              <w:textAlignment w:val="auto"/>
              <w:rPr>
                <w:rFonts w:hint="eastAsia" w:ascii="宋体" w:hAnsi="宋体" w:eastAsia="宋体" w:cs="宋体"/>
                <w:color w:val="auto"/>
                <w:sz w:val="18"/>
                <w:szCs w:val="18"/>
                <w:highlight w:val="none"/>
              </w:rPr>
            </w:pPr>
            <w:r>
              <w:rPr>
                <w:rFonts w:hint="eastAsia"/>
                <w:sz w:val="16"/>
                <w:szCs w:val="16"/>
                <w:lang w:val="en-US" w:eastAsia="zh-CN"/>
              </w:rPr>
              <w:t xml:space="preserve">        </w:t>
            </w:r>
            <w:r>
              <w:rPr>
                <w:rFonts w:hint="eastAsia"/>
                <w:spacing w:val="-14"/>
                <w:sz w:val="16"/>
                <w:szCs w:val="16"/>
                <w:lang w:val="en-US" w:eastAsia="zh-CN"/>
              </w:rPr>
              <w:t xml:space="preserve">     </w:t>
            </w:r>
            <w:r>
              <w:rPr>
                <w:rFonts w:hint="eastAsia"/>
                <w:sz w:val="16"/>
                <w:szCs w:val="16"/>
                <w:lang w:val="en-US" w:eastAsia="zh-CN"/>
              </w:rPr>
              <w:t xml:space="preserve"> </w:t>
            </w:r>
            <w:r>
              <w:rPr>
                <w:rFonts w:hint="eastAsia" w:ascii="宋体" w:hAnsi="宋体" w:cs="宋体"/>
                <w:color w:val="auto"/>
                <w:sz w:val="16"/>
                <w:szCs w:val="16"/>
                <w:highlight w:val="none"/>
                <w:lang w:val="en-US" w:eastAsia="zh-CN"/>
              </w:rPr>
              <w:t>用水总人数</w:t>
            </w:r>
            <w:r>
              <w:rPr>
                <w:rFonts w:hint="eastAsia"/>
                <w:sz w:val="16"/>
                <w:szCs w:val="16"/>
                <w:lang w:val="en-US" w:eastAsia="zh-CN"/>
              </w:rPr>
              <w:t xml:space="preserve"> </w:t>
            </w:r>
            <w:r>
              <w:rPr>
                <w:rFonts w:hint="eastAsia"/>
                <w:lang w:val="en-US" w:eastAsia="zh-CN"/>
              </w:rPr>
              <w:t xml:space="preserve"> </w:t>
            </w:r>
          </w:p>
        </w:tc>
        <w:tc>
          <w:tcPr>
            <w:tcW w:w="162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109A805">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依据地方用水定额标准进行判定，如无用水定额，参照上一个自然年度本省（自治区、直辖市）同类型单位用水量平均值进行判定：</w:t>
            </w:r>
          </w:p>
          <w:p w14:paraId="7DBB5197">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人均用水量≤0.9×用水定额或平均值，得8分；</w:t>
            </w:r>
          </w:p>
          <w:p w14:paraId="1F11B70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0.9×平均值＜人均用水量≤用水定额或平均值，得6分；</w:t>
            </w:r>
          </w:p>
          <w:p w14:paraId="595FA884">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人均用水量＞用水定额或平均值，得0分。</w:t>
            </w:r>
          </w:p>
        </w:tc>
        <w:tc>
          <w:tcPr>
            <w:tcW w:w="2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16D552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8</w:t>
            </w:r>
          </w:p>
        </w:tc>
        <w:tc>
          <w:tcPr>
            <w:tcW w:w="2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F685EC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07163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8" w:hRule="atLeast"/>
          <w:jc w:val="center"/>
        </w:trPr>
        <w:tc>
          <w:tcPr>
            <w:tcW w:w="367" w:type="pct"/>
            <w:vMerge w:val="continue"/>
            <w:tcBorders>
              <w:left w:val="single" w:color="000000" w:sz="4" w:space="0"/>
              <w:right w:val="single" w:color="000000" w:sz="4" w:space="0"/>
              <w:tl2br w:val="nil"/>
              <w:tr2bl w:val="nil"/>
            </w:tcBorders>
            <w:noWrap w:val="0"/>
            <w:vAlign w:val="center"/>
          </w:tcPr>
          <w:p w14:paraId="1D623905">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B759A5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4</w:t>
            </w:r>
          </w:p>
        </w:tc>
        <w:tc>
          <w:tcPr>
            <w:tcW w:w="6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F8D491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★用水总量</w:t>
            </w:r>
          </w:p>
        </w:tc>
        <w:tc>
          <w:tcPr>
            <w:tcW w:w="156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2B418C1">
            <w:pPr>
              <w:keepNext w:val="0"/>
              <w:keepLines w:val="0"/>
              <w:pageBreakBefore w:val="0"/>
              <w:widowControl w:val="0"/>
              <w:wordWrap/>
              <w:topLinePunct w:val="0"/>
              <w:autoSpaceDE w:val="0"/>
              <w:autoSpaceDN w:val="0"/>
              <w:bidi w:val="0"/>
              <w:adjustRightInd/>
              <w:snapToGrid w:val="0"/>
              <w:spacing w:line="240" w:lineRule="auto"/>
              <w:ind w:left="0" w:right="0"/>
              <w:jc w:val="center"/>
              <w:textAlignment w:val="auto"/>
              <w:rPr>
                <w:rFonts w:hint="eastAsia" w:ascii="宋体" w:hAnsi="宋体" w:eastAsia="宋体" w:cs="宋体"/>
                <w:b w:val="0"/>
                <w:i w:val="0"/>
                <w:color w:val="auto"/>
                <w:sz w:val="18"/>
                <w:szCs w:val="18"/>
                <w:highlight w:val="none"/>
                <w:lang w:eastAsia="zh-CN"/>
              </w:rPr>
            </w:pPr>
            <w:r>
              <w:rPr>
                <w:rFonts w:hint="eastAsia" w:ascii="宋体" w:hAnsi="宋体" w:eastAsia="宋体" w:cs="宋体"/>
                <w:b w:val="0"/>
                <w:i w:val="0"/>
                <w:color w:val="auto"/>
                <w:sz w:val="16"/>
                <w:szCs w:val="16"/>
                <w:highlight w:val="none"/>
                <w:lang w:eastAsia="zh-CN"/>
              </w:rPr>
              <w:t>根据实测计量统计数据计算</w:t>
            </w:r>
          </w:p>
        </w:tc>
        <w:tc>
          <w:tcPr>
            <w:tcW w:w="162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4C2AF2E">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用水总量≤地方下达的用水计划，得8分，否则不得分。</w:t>
            </w:r>
          </w:p>
        </w:tc>
        <w:tc>
          <w:tcPr>
            <w:tcW w:w="2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AD0A17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8</w:t>
            </w:r>
          </w:p>
        </w:tc>
        <w:tc>
          <w:tcPr>
            <w:tcW w:w="2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4017F5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4B3DE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1" w:hRule="atLeast"/>
          <w:jc w:val="center"/>
        </w:trPr>
        <w:tc>
          <w:tcPr>
            <w:tcW w:w="367" w:type="pct"/>
            <w:vMerge w:val="continue"/>
            <w:tcBorders>
              <w:left w:val="single" w:color="000000" w:sz="4" w:space="0"/>
              <w:right w:val="single" w:color="000000" w:sz="4" w:space="0"/>
              <w:tl2br w:val="nil"/>
              <w:tr2bl w:val="nil"/>
            </w:tcBorders>
            <w:noWrap w:val="0"/>
            <w:vAlign w:val="center"/>
          </w:tcPr>
          <w:p w14:paraId="0468A47D">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D8A107D">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5</w:t>
            </w:r>
          </w:p>
        </w:tc>
        <w:tc>
          <w:tcPr>
            <w:tcW w:w="6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79CFFE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用水管网漏损率</w:t>
            </w:r>
          </w:p>
        </w:tc>
        <w:tc>
          <w:tcPr>
            <w:tcW w:w="156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579C9B0">
            <w:pPr>
              <w:keepNext w:val="0"/>
              <w:keepLines w:val="0"/>
              <w:pageBreakBefore w:val="0"/>
              <w:widowControl w:val="0"/>
              <w:kinsoku/>
              <w:wordWrap/>
              <w:overflowPunct/>
              <w:topLinePunct w:val="0"/>
              <w:autoSpaceDE/>
              <w:autoSpaceDN/>
              <w:bidi w:val="0"/>
              <w:adjustRightInd/>
              <w:snapToGrid/>
              <w:spacing w:line="160" w:lineRule="exact"/>
              <w:ind w:firstLine="480" w:firstLineChars="300"/>
              <w:textAlignment w:val="auto"/>
              <w:rPr>
                <w:rFonts w:hint="eastAsia" w:ascii="宋体" w:hAnsi="宋体" w:cs="宋体"/>
                <w:color w:val="auto"/>
                <w:sz w:val="16"/>
                <w:szCs w:val="16"/>
                <w:highlight w:val="none"/>
                <w:lang w:val="en-US" w:eastAsia="zh-CN"/>
              </w:rPr>
            </w:pPr>
            <w:r>
              <w:rPr>
                <w:rFonts w:hint="eastAsia" w:ascii="宋体" w:hAnsi="宋体" w:cs="宋体"/>
                <w:color w:val="auto"/>
                <w:sz w:val="16"/>
                <w:szCs w:val="16"/>
                <w:highlight w:val="none"/>
                <w:lang w:val="en-US" w:eastAsia="zh-CN"/>
              </w:rPr>
              <w:t>用水管网漏损水量</w:t>
            </w:r>
          </w:p>
          <w:p w14:paraId="7851880E">
            <w:pPr>
              <w:keepNext w:val="0"/>
              <w:keepLines w:val="0"/>
              <w:pageBreakBefore w:val="0"/>
              <w:widowControl w:val="0"/>
              <w:kinsoku/>
              <w:wordWrap/>
              <w:overflowPunct/>
              <w:topLinePunct w:val="0"/>
              <w:autoSpaceDE/>
              <w:autoSpaceDN/>
              <w:bidi w:val="0"/>
              <w:adjustRightInd/>
              <w:snapToGrid/>
              <w:spacing w:line="160" w:lineRule="exact"/>
              <w:ind w:firstLine="480" w:firstLineChars="300"/>
              <w:textAlignment w:val="auto"/>
              <w:rPr>
                <w:rFonts w:hint="default" w:eastAsia="宋体"/>
                <w:color w:val="FFFFFF"/>
                <w:sz w:val="16"/>
                <w:szCs w:val="16"/>
                <w:lang w:val="en-US" w:eastAsia="zh-CN"/>
              </w:rPr>
            </w:pPr>
            <w:r>
              <w:rPr>
                <w:rFonts w:hint="eastAsia" w:ascii="方正黑体简体" w:hAnsi="方正黑体简体" w:eastAsia="方正黑体简体" w:cs="方正黑体简体"/>
                <w:sz w:val="16"/>
                <w:szCs w:val="16"/>
                <w:lang w:val="en-US" w:eastAsia="zh-CN"/>
              </w:rPr>
              <w:t>————————</w:t>
            </w:r>
            <w:r>
              <w:rPr>
                <w:rFonts w:hint="eastAsia" w:ascii="方正黑体简体" w:hAnsi="方正黑体简体" w:eastAsia="方正黑体简体" w:cs="方正黑体简体"/>
                <w:color w:val="000000"/>
                <w:sz w:val="16"/>
                <w:szCs w:val="16"/>
                <w:lang w:val="en-US" w:eastAsia="zh-CN"/>
              </w:rPr>
              <w:t>×</w:t>
            </w:r>
            <w:r>
              <w:rPr>
                <w:rFonts w:hint="eastAsia"/>
                <w:color w:val="000000"/>
                <w:sz w:val="16"/>
                <w:szCs w:val="16"/>
                <w:lang w:val="en-US" w:eastAsia="zh-CN"/>
              </w:rPr>
              <w:t>100%</w:t>
            </w:r>
          </w:p>
          <w:p w14:paraId="1672E68C">
            <w:pPr>
              <w:keepNext w:val="0"/>
              <w:keepLines w:val="0"/>
              <w:pageBreakBefore w:val="0"/>
              <w:widowControl w:val="0"/>
              <w:wordWrap/>
              <w:topLinePunct w:val="0"/>
              <w:autoSpaceDE/>
              <w:autoSpaceDN/>
              <w:bidi w:val="0"/>
              <w:adjustRightInd/>
              <w:snapToGrid/>
              <w:spacing w:line="160" w:lineRule="exact"/>
              <w:ind w:left="0" w:leftChars="0" w:right="0" w:rightChars="0" w:firstLine="0" w:firstLineChars="0"/>
              <w:jc w:val="left"/>
              <w:textAlignment w:val="auto"/>
              <w:rPr>
                <w:rFonts w:hint="eastAsia" w:ascii="宋体" w:hAnsi="宋体" w:eastAsia="宋体" w:cs="宋体"/>
                <w:b w:val="0"/>
                <w:i w:val="0"/>
                <w:color w:val="auto"/>
                <w:sz w:val="15"/>
                <w:szCs w:val="15"/>
                <w:highlight w:val="none"/>
                <w:lang w:val="en-US" w:eastAsia="zh-CN"/>
              </w:rPr>
            </w:pPr>
            <w:r>
              <w:rPr>
                <w:rFonts w:hint="eastAsia"/>
                <w:sz w:val="16"/>
                <w:szCs w:val="16"/>
                <w:lang w:val="en-US" w:eastAsia="zh-CN"/>
              </w:rPr>
              <w:t xml:space="preserve">           </w:t>
            </w:r>
            <w:r>
              <w:rPr>
                <w:rFonts w:hint="eastAsia" w:ascii="宋体" w:hAnsi="宋体" w:cs="宋体"/>
                <w:color w:val="auto"/>
                <w:sz w:val="16"/>
                <w:szCs w:val="16"/>
                <w:highlight w:val="none"/>
                <w:lang w:val="en-US" w:eastAsia="zh-CN"/>
              </w:rPr>
              <w:t>总水量</w:t>
            </w:r>
            <w:r>
              <w:rPr>
                <w:rFonts w:hint="eastAsia"/>
                <w:sz w:val="16"/>
                <w:szCs w:val="16"/>
                <w:lang w:val="en-US" w:eastAsia="zh-CN"/>
              </w:rPr>
              <w:t xml:space="preserve">      </w:t>
            </w:r>
          </w:p>
        </w:tc>
        <w:tc>
          <w:tcPr>
            <w:tcW w:w="162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086CD38">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用水管网漏损率≤3%，得8分；</w:t>
            </w:r>
          </w:p>
          <w:p w14:paraId="274C4FD1">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3%&lt;用水管网漏损率≤5%，得5分；</w:t>
            </w:r>
          </w:p>
          <w:p w14:paraId="397F320E">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用水管网漏损率&gt;5%，不得分。</w:t>
            </w:r>
          </w:p>
        </w:tc>
        <w:tc>
          <w:tcPr>
            <w:tcW w:w="2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5833DB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US" w:eastAsia="zh-CN" w:bidi="ar-SA"/>
              </w:rPr>
              <w:t>8</w:t>
            </w:r>
          </w:p>
        </w:tc>
        <w:tc>
          <w:tcPr>
            <w:tcW w:w="2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990821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78A03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2" w:hRule="atLeast"/>
          <w:jc w:val="center"/>
        </w:trPr>
        <w:tc>
          <w:tcPr>
            <w:tcW w:w="367" w:type="pct"/>
            <w:vMerge w:val="continue"/>
            <w:tcBorders>
              <w:left w:val="single" w:color="000000" w:sz="4" w:space="0"/>
              <w:right w:val="single" w:color="000000" w:sz="4" w:space="0"/>
              <w:tl2br w:val="nil"/>
              <w:tr2bl w:val="nil"/>
            </w:tcBorders>
            <w:noWrap w:val="0"/>
            <w:vAlign w:val="center"/>
          </w:tcPr>
          <w:p w14:paraId="29008970">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03F8F1D">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eastAsia="zh-CN"/>
              </w:rPr>
            </w:pPr>
            <w:r>
              <w:rPr>
                <w:rFonts w:hint="eastAsia" w:ascii="宋体" w:hAnsi="宋体" w:eastAsia="宋体" w:cs="宋体"/>
                <w:color w:val="auto"/>
                <w:sz w:val="18"/>
                <w:szCs w:val="18"/>
                <w:highlight w:val="none"/>
                <w:lang w:val="en-US" w:eastAsia="zh-CN"/>
              </w:rPr>
              <w:t>6</w:t>
            </w:r>
          </w:p>
        </w:tc>
        <w:tc>
          <w:tcPr>
            <w:tcW w:w="6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C206950">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中央空调冷却补水率</w:t>
            </w:r>
          </w:p>
        </w:tc>
        <w:tc>
          <w:tcPr>
            <w:tcW w:w="156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D58F2F0">
            <w:pPr>
              <w:keepNext w:val="0"/>
              <w:keepLines w:val="0"/>
              <w:pageBreakBefore w:val="0"/>
              <w:widowControl w:val="0"/>
              <w:kinsoku/>
              <w:wordWrap/>
              <w:overflowPunct/>
              <w:topLinePunct w:val="0"/>
              <w:autoSpaceDE/>
              <w:autoSpaceDN/>
              <w:bidi w:val="0"/>
              <w:adjustRightInd/>
              <w:snapToGrid/>
              <w:spacing w:line="160" w:lineRule="exact"/>
              <w:ind w:firstLine="0" w:firstLineChars="0"/>
              <w:textAlignment w:val="center"/>
              <w:rPr>
                <w:rFonts w:hint="eastAsia" w:ascii="宋体" w:hAnsi="宋体" w:cs="宋体"/>
                <w:color w:val="auto"/>
                <w:sz w:val="16"/>
                <w:szCs w:val="16"/>
                <w:highlight w:val="none"/>
                <w:lang w:val="en-US" w:eastAsia="zh-CN"/>
              </w:rPr>
            </w:pPr>
            <w:r>
              <w:rPr>
                <w:rFonts w:hint="eastAsia"/>
                <w:sz w:val="16"/>
                <w:szCs w:val="16"/>
                <w:lang w:val="en-US" w:eastAsia="zh-CN"/>
              </w:rPr>
              <w:t xml:space="preserve">     </w:t>
            </w:r>
            <w:r>
              <w:rPr>
                <w:rFonts w:hint="eastAsia" w:ascii="宋体" w:hAnsi="宋体" w:cs="宋体"/>
                <w:color w:val="auto"/>
                <w:sz w:val="16"/>
                <w:szCs w:val="16"/>
                <w:highlight w:val="none"/>
                <w:lang w:val="en-US" w:eastAsia="zh-CN"/>
              </w:rPr>
              <w:t>中央空调冷却塔补水量</w:t>
            </w:r>
          </w:p>
          <w:p w14:paraId="289EE936">
            <w:pPr>
              <w:keepNext w:val="0"/>
              <w:keepLines w:val="0"/>
              <w:pageBreakBefore w:val="0"/>
              <w:widowControl w:val="0"/>
              <w:kinsoku/>
              <w:wordWrap/>
              <w:overflowPunct/>
              <w:topLinePunct w:val="0"/>
              <w:autoSpaceDE/>
              <w:autoSpaceDN/>
              <w:bidi w:val="0"/>
              <w:adjustRightInd/>
              <w:snapToGrid/>
              <w:spacing w:line="160" w:lineRule="exact"/>
              <w:ind w:firstLine="160" w:firstLineChars="100"/>
              <w:textAlignment w:val="auto"/>
              <w:rPr>
                <w:rFonts w:hint="default" w:eastAsia="宋体"/>
                <w:color w:val="FFFFFF"/>
                <w:sz w:val="16"/>
                <w:szCs w:val="16"/>
                <w:lang w:val="en-US" w:eastAsia="zh-CN"/>
              </w:rPr>
            </w:pPr>
            <w:r>
              <w:rPr>
                <w:rFonts w:hint="eastAsia"/>
                <w:sz w:val="16"/>
                <w:szCs w:val="16"/>
                <w:lang w:val="en-US" w:eastAsia="zh-CN"/>
              </w:rPr>
              <w:t xml:space="preserve"> </w:t>
            </w:r>
            <w:r>
              <w:rPr>
                <w:rFonts w:hint="eastAsia" w:ascii="方正黑体简体" w:hAnsi="方正黑体简体" w:eastAsia="方正黑体简体" w:cs="方正黑体简体"/>
                <w:sz w:val="16"/>
                <w:szCs w:val="16"/>
                <w:lang w:val="en-US" w:eastAsia="zh-CN"/>
              </w:rPr>
              <w:t>————————————</w:t>
            </w:r>
            <w:r>
              <w:rPr>
                <w:rFonts w:hint="eastAsia" w:ascii="方正黑体简体" w:hAnsi="方正黑体简体" w:eastAsia="方正黑体简体" w:cs="方正黑体简体"/>
                <w:color w:val="000000"/>
                <w:sz w:val="16"/>
                <w:szCs w:val="16"/>
                <w:lang w:val="en-US" w:eastAsia="zh-CN"/>
              </w:rPr>
              <w:t>×</w:t>
            </w:r>
            <w:r>
              <w:rPr>
                <w:rFonts w:hint="eastAsia"/>
                <w:color w:val="000000"/>
                <w:sz w:val="16"/>
                <w:szCs w:val="16"/>
                <w:lang w:val="en-US" w:eastAsia="zh-CN"/>
              </w:rPr>
              <w:t>100%</w:t>
            </w:r>
          </w:p>
          <w:p w14:paraId="5067C254">
            <w:pPr>
              <w:keepNext w:val="0"/>
              <w:keepLines w:val="0"/>
              <w:pageBreakBefore w:val="0"/>
              <w:widowControl w:val="0"/>
              <w:wordWrap/>
              <w:topLinePunct w:val="0"/>
              <w:autoSpaceDE/>
              <w:autoSpaceDN/>
              <w:bidi w:val="0"/>
              <w:adjustRightInd/>
              <w:snapToGrid/>
              <w:spacing w:line="160" w:lineRule="exact"/>
              <w:ind w:left="0" w:leftChars="0" w:right="0" w:rightChars="0" w:firstLine="160" w:firstLineChars="100"/>
              <w:jc w:val="left"/>
              <w:textAlignment w:val="auto"/>
              <w:rPr>
                <w:rFonts w:hint="eastAsia" w:ascii="宋体" w:hAnsi="宋体" w:eastAsia="宋体" w:cs="宋体"/>
                <w:b w:val="0"/>
                <w:i w:val="0"/>
                <w:color w:val="auto"/>
                <w:sz w:val="15"/>
                <w:szCs w:val="15"/>
                <w:highlight w:val="none"/>
                <w:lang w:eastAsia="zh-CN"/>
              </w:rPr>
            </w:pPr>
            <w:r>
              <w:rPr>
                <w:rFonts w:hint="eastAsia"/>
                <w:sz w:val="16"/>
                <w:szCs w:val="16"/>
                <w:lang w:val="en-US" w:eastAsia="zh-CN"/>
              </w:rPr>
              <w:t xml:space="preserve"> </w:t>
            </w:r>
            <w:r>
              <w:rPr>
                <w:rFonts w:hint="eastAsia" w:ascii="宋体" w:hAnsi="宋体" w:cs="宋体"/>
                <w:color w:val="auto"/>
                <w:sz w:val="16"/>
                <w:szCs w:val="16"/>
                <w:highlight w:val="none"/>
                <w:lang w:val="en-US" w:eastAsia="zh-CN"/>
              </w:rPr>
              <w:t>中央空调冷却塔总循环水量</w:t>
            </w:r>
            <w:r>
              <w:rPr>
                <w:rFonts w:hint="eastAsia"/>
                <w:sz w:val="16"/>
                <w:szCs w:val="16"/>
                <w:lang w:val="en-US" w:eastAsia="zh-CN"/>
              </w:rPr>
              <w:t xml:space="preserve">      </w:t>
            </w:r>
          </w:p>
        </w:tc>
        <w:tc>
          <w:tcPr>
            <w:tcW w:w="162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6F47F5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中央空调冷却补水率≤1%，得</w:t>
            </w:r>
            <w:r>
              <w:rPr>
                <w:rFonts w:hint="eastAsia" w:ascii="宋体" w:hAnsi="宋体" w:eastAsia="宋体" w:cs="宋体"/>
                <w:snapToGrid w:val="0"/>
                <w:color w:val="auto"/>
                <w:spacing w:val="0"/>
                <w:kern w:val="2"/>
                <w:sz w:val="18"/>
                <w:szCs w:val="18"/>
                <w:highlight w:val="none"/>
                <w:lang w:val="en" w:eastAsia="zh-CN" w:bidi="ar-SA"/>
              </w:rPr>
              <w:t>3</w:t>
            </w:r>
            <w:r>
              <w:rPr>
                <w:rFonts w:hint="eastAsia" w:ascii="宋体" w:hAnsi="宋体" w:eastAsia="宋体" w:cs="宋体"/>
                <w:snapToGrid w:val="0"/>
                <w:color w:val="auto"/>
                <w:spacing w:val="0"/>
                <w:kern w:val="2"/>
                <w:sz w:val="18"/>
                <w:szCs w:val="18"/>
                <w:highlight w:val="none"/>
                <w:lang w:val="en-US" w:eastAsia="zh-CN" w:bidi="ar-SA"/>
              </w:rPr>
              <w:t>分；每高0.2%，扣1分，直至扣完。</w:t>
            </w:r>
          </w:p>
        </w:tc>
        <w:tc>
          <w:tcPr>
            <w:tcW w:w="2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42348C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w:t>
            </w:r>
          </w:p>
        </w:tc>
        <w:tc>
          <w:tcPr>
            <w:tcW w:w="2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9E1E3C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253EB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4" w:hRule="atLeast"/>
          <w:jc w:val="center"/>
        </w:trPr>
        <w:tc>
          <w:tcPr>
            <w:tcW w:w="367" w:type="pct"/>
            <w:vMerge w:val="continue"/>
            <w:tcBorders>
              <w:left w:val="single" w:color="000000" w:sz="4" w:space="0"/>
              <w:right w:val="single" w:color="000000" w:sz="4" w:space="0"/>
              <w:tl2br w:val="nil"/>
              <w:tr2bl w:val="nil"/>
            </w:tcBorders>
            <w:noWrap w:val="0"/>
            <w:vAlign w:val="center"/>
          </w:tcPr>
          <w:p w14:paraId="39671980">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CCAF62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eastAsia="zh-CN"/>
              </w:rPr>
            </w:pPr>
            <w:r>
              <w:rPr>
                <w:rFonts w:hint="eastAsia" w:ascii="宋体" w:hAnsi="宋体" w:eastAsia="宋体" w:cs="宋体"/>
                <w:color w:val="auto"/>
                <w:sz w:val="18"/>
                <w:szCs w:val="18"/>
                <w:highlight w:val="none"/>
                <w:lang w:val="en-US" w:eastAsia="zh-CN"/>
              </w:rPr>
              <w:t>7</w:t>
            </w:r>
          </w:p>
        </w:tc>
        <w:tc>
          <w:tcPr>
            <w:tcW w:w="66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6719931">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锅炉冷凝水回收率</w:t>
            </w:r>
          </w:p>
        </w:tc>
        <w:tc>
          <w:tcPr>
            <w:tcW w:w="156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808A5F5">
            <w:pPr>
              <w:keepNext w:val="0"/>
              <w:keepLines w:val="0"/>
              <w:pageBreakBefore w:val="0"/>
              <w:widowControl w:val="0"/>
              <w:kinsoku/>
              <w:wordWrap/>
              <w:overflowPunct/>
              <w:topLinePunct w:val="0"/>
              <w:autoSpaceDE/>
              <w:autoSpaceDN/>
              <w:bidi w:val="0"/>
              <w:adjustRightInd/>
              <w:snapToGrid/>
              <w:spacing w:line="160" w:lineRule="exact"/>
              <w:ind w:firstLine="0" w:firstLineChars="0"/>
              <w:textAlignment w:val="center"/>
              <w:rPr>
                <w:rFonts w:hint="eastAsia"/>
                <w:sz w:val="16"/>
                <w:szCs w:val="16"/>
                <w:lang w:val="en-US" w:eastAsia="zh-CN"/>
              </w:rPr>
            </w:pPr>
            <w:r>
              <w:rPr>
                <w:rFonts w:hint="eastAsia"/>
                <w:sz w:val="16"/>
                <w:szCs w:val="16"/>
                <w:lang w:val="en-US" w:eastAsia="zh-CN"/>
              </w:rPr>
              <w:t xml:space="preserve">     年蒸汽冷凝水回收量</w:t>
            </w:r>
          </w:p>
          <w:p w14:paraId="5F98ACD3">
            <w:pPr>
              <w:keepNext w:val="0"/>
              <w:keepLines w:val="0"/>
              <w:pageBreakBefore w:val="0"/>
              <w:widowControl w:val="0"/>
              <w:kinsoku/>
              <w:wordWrap/>
              <w:overflowPunct/>
              <w:topLinePunct w:val="0"/>
              <w:autoSpaceDE/>
              <w:autoSpaceDN/>
              <w:bidi w:val="0"/>
              <w:adjustRightInd/>
              <w:snapToGrid/>
              <w:spacing w:line="160" w:lineRule="exact"/>
              <w:ind w:firstLine="320" w:firstLineChars="200"/>
              <w:textAlignment w:val="center"/>
              <w:rPr>
                <w:rFonts w:hint="default" w:eastAsia="宋体"/>
                <w:color w:val="FFFFFF"/>
                <w:sz w:val="16"/>
                <w:szCs w:val="16"/>
                <w:lang w:val="en-US" w:eastAsia="zh-CN"/>
              </w:rPr>
            </w:pPr>
            <w:r>
              <w:rPr>
                <w:rFonts w:hint="eastAsia" w:ascii="方正黑体简体" w:hAnsi="方正黑体简体" w:eastAsia="方正黑体简体" w:cs="方正黑体简体"/>
                <w:sz w:val="16"/>
                <w:szCs w:val="16"/>
                <w:lang w:val="en-US" w:eastAsia="zh-CN"/>
              </w:rPr>
              <w:t>——————————</w:t>
            </w:r>
            <w:r>
              <w:rPr>
                <w:rFonts w:hint="eastAsia" w:ascii="方正黑体简体" w:hAnsi="方正黑体简体" w:eastAsia="方正黑体简体" w:cs="方正黑体简体"/>
                <w:color w:val="000000"/>
                <w:sz w:val="16"/>
                <w:szCs w:val="16"/>
                <w:lang w:val="en-US" w:eastAsia="zh-CN"/>
              </w:rPr>
              <w:t>×</w:t>
            </w:r>
            <w:r>
              <w:rPr>
                <w:rFonts w:hint="eastAsia"/>
                <w:color w:val="000000"/>
                <w:sz w:val="16"/>
                <w:szCs w:val="16"/>
                <w:lang w:val="en-US" w:eastAsia="zh-CN"/>
              </w:rPr>
              <w:t>100%</w:t>
            </w:r>
          </w:p>
          <w:p w14:paraId="586483F9">
            <w:pPr>
              <w:keepNext w:val="0"/>
              <w:keepLines w:val="0"/>
              <w:pageBreakBefore w:val="0"/>
              <w:widowControl w:val="0"/>
              <w:wordWrap/>
              <w:topLinePunct w:val="0"/>
              <w:autoSpaceDE/>
              <w:autoSpaceDN/>
              <w:bidi w:val="0"/>
              <w:adjustRightInd/>
              <w:snapToGrid/>
              <w:spacing w:line="160" w:lineRule="exact"/>
              <w:ind w:left="0" w:right="0"/>
              <w:jc w:val="left"/>
              <w:textAlignment w:val="center"/>
              <w:rPr>
                <w:rFonts w:hint="eastAsia" w:ascii="宋体" w:hAnsi="宋体" w:eastAsia="宋体" w:cs="宋体"/>
                <w:b w:val="0"/>
                <w:i w:val="0"/>
                <w:color w:val="auto"/>
                <w:sz w:val="15"/>
                <w:szCs w:val="15"/>
                <w:highlight w:val="none"/>
                <w:lang w:val="en-US" w:eastAsia="zh-CN"/>
              </w:rPr>
            </w:pPr>
            <w:r>
              <w:rPr>
                <w:rFonts w:hint="eastAsia"/>
                <w:sz w:val="16"/>
                <w:szCs w:val="16"/>
                <w:lang w:val="en-US" w:eastAsia="zh-CN"/>
              </w:rPr>
              <w:t xml:space="preserve">      </w:t>
            </w:r>
            <w:r>
              <w:rPr>
                <w:rFonts w:hint="eastAsia"/>
                <w:sz w:val="10"/>
                <w:szCs w:val="10"/>
                <w:lang w:val="en-US" w:eastAsia="zh-CN"/>
              </w:rPr>
              <w:t xml:space="preserve">   </w:t>
            </w:r>
            <w:r>
              <w:rPr>
                <w:rFonts w:hint="eastAsia"/>
                <w:sz w:val="16"/>
                <w:szCs w:val="16"/>
                <w:lang w:val="en-US" w:eastAsia="zh-CN"/>
              </w:rPr>
              <w:t xml:space="preserve"> 年蒸汽发气量  </w:t>
            </w:r>
            <w:r>
              <w:rPr>
                <w:rFonts w:hint="eastAsia"/>
                <w:lang w:val="en-US" w:eastAsia="zh-CN"/>
              </w:rPr>
              <w:t xml:space="preserve">    </w:t>
            </w:r>
          </w:p>
        </w:tc>
        <w:tc>
          <w:tcPr>
            <w:tcW w:w="162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3EC495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锅炉冷凝水回收率</w:t>
            </w:r>
            <w:r>
              <w:rPr>
                <w:rFonts w:hint="eastAsia" w:ascii="宋体" w:hAnsi="宋体" w:eastAsia="宋体" w:cs="宋体"/>
                <w:snapToGrid w:val="0"/>
                <w:color w:val="auto"/>
                <w:sz w:val="18"/>
                <w:szCs w:val="18"/>
                <w:highlight w:val="none"/>
              </w:rPr>
              <w:t>＞50%</w:t>
            </w:r>
            <w:r>
              <w:rPr>
                <w:rFonts w:hint="eastAsia" w:ascii="宋体" w:hAnsi="宋体" w:eastAsia="宋体" w:cs="宋体"/>
                <w:snapToGrid w:val="0"/>
                <w:color w:val="auto"/>
                <w:spacing w:val="0"/>
                <w:kern w:val="2"/>
                <w:sz w:val="18"/>
                <w:szCs w:val="18"/>
                <w:highlight w:val="none"/>
                <w:lang w:val="en-US" w:eastAsia="zh-CN" w:bidi="ar-SA"/>
              </w:rPr>
              <w:t>，得3分；每低2%，扣1分，扣完为止。</w:t>
            </w:r>
          </w:p>
        </w:tc>
        <w:tc>
          <w:tcPr>
            <w:tcW w:w="2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010990D">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w:t>
            </w:r>
          </w:p>
        </w:tc>
        <w:tc>
          <w:tcPr>
            <w:tcW w:w="2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7F14E5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097D5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jc w:val="center"/>
        </w:trPr>
        <w:tc>
          <w:tcPr>
            <w:tcW w:w="367" w:type="pct"/>
            <w:vMerge w:val="continue"/>
            <w:tcBorders>
              <w:left w:val="single" w:color="000000" w:sz="4" w:space="0"/>
              <w:bottom w:val="single" w:color="000000" w:sz="4" w:space="0"/>
              <w:right w:val="single" w:color="000000" w:sz="4" w:space="0"/>
              <w:tl2br w:val="nil"/>
              <w:tr2bl w:val="nil"/>
            </w:tcBorders>
            <w:noWrap w:val="0"/>
            <w:vAlign w:val="center"/>
          </w:tcPr>
          <w:p w14:paraId="271D0D5C">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p>
        </w:tc>
        <w:tc>
          <w:tcPr>
            <w:tcW w:w="4632" w:type="pct"/>
            <w:gridSpan w:val="6"/>
            <w:tcBorders>
              <w:top w:val="single" w:color="000000" w:sz="4" w:space="0"/>
              <w:left w:val="single" w:color="000000" w:sz="4" w:space="0"/>
              <w:bottom w:val="single" w:color="000000" w:sz="4" w:space="0"/>
              <w:right w:val="single" w:color="000000" w:sz="4" w:space="0"/>
              <w:tl2br w:val="nil"/>
              <w:tr2bl w:val="nil"/>
            </w:tcBorders>
            <w:noWrap w:val="0"/>
            <w:vAlign w:val="center"/>
          </w:tcPr>
          <w:p w14:paraId="7DDB3C00">
            <w:pPr>
              <w:pStyle w:val="4"/>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textAlignment w:val="auto"/>
              <w:rPr>
                <w:rFonts w:hint="eastAsia" w:ascii="方正仿宋_GBK" w:hAnsi="方正仿宋_GBK" w:eastAsia="方正仿宋_GBK" w:cs="方正仿宋_GBK"/>
                <w:color w:val="auto"/>
                <w:sz w:val="18"/>
                <w:szCs w:val="18"/>
                <w:highlight w:val="none"/>
              </w:rPr>
            </w:pPr>
            <w:r>
              <w:rPr>
                <w:rFonts w:hint="eastAsia" w:ascii="宋体" w:hAnsi="宋体" w:eastAsia="方正仿宋简体" w:cs="Times New Roman"/>
                <w:snapToGrid w:val="0"/>
                <w:color w:val="auto"/>
                <w:spacing w:val="0"/>
                <w:kern w:val="2"/>
                <w:sz w:val="18"/>
                <w:szCs w:val="18"/>
                <w:highlight w:val="none"/>
                <w:lang w:val="en-US" w:eastAsia="zh-CN" w:bidi="ar-SA"/>
              </w:rPr>
              <w:t>注：标注“★”的指标为关键指标。</w:t>
            </w:r>
          </w:p>
        </w:tc>
      </w:tr>
    </w:tbl>
    <w:p w14:paraId="30EE51B6">
      <w:pPr>
        <w:pStyle w:val="20"/>
        <w:widowControl w:val="0"/>
        <w:numPr>
          <w:ilvl w:val="1"/>
          <w:numId w:val="0"/>
        </w:numPr>
        <w:shd w:val="clear" w:color="FFFFFF" w:fill="FFFFFF"/>
        <w:adjustRightInd w:val="0"/>
        <w:snapToGrid w:val="0"/>
        <w:spacing w:before="156" w:after="156" w:afterLines="0" w:line="580" w:lineRule="exact"/>
        <w:ind w:firstLine="420" w:firstLineChars="200"/>
        <w:textAlignment w:val="auto"/>
        <w:outlineLvl w:val="9"/>
        <w:rPr>
          <w:rFonts w:hint="default" w:ascii="黑体" w:hAnsi="Times New Roman" w:eastAsia="黑体" w:cs="Times New Roman"/>
          <w:color w:val="auto"/>
          <w:sz w:val="21"/>
          <w:szCs w:val="20"/>
          <w:highlight w:val="none"/>
          <w:lang w:eastAsia="zh-CN" w:bidi="ar"/>
        </w:rPr>
      </w:pPr>
      <w:r>
        <w:rPr>
          <w:rFonts w:hint="eastAsia" w:ascii="黑体" w:hAnsi="Times New Roman" w:eastAsia="黑体" w:cs="Times New Roman"/>
          <w:color w:val="auto"/>
          <w:sz w:val="21"/>
          <w:szCs w:val="20"/>
          <w:highlight w:val="none"/>
          <w:lang w:val="en-US" w:eastAsia="zh-CN" w:bidi="ar"/>
        </w:rPr>
        <w:t>表2  医院量化评价指标及赋分细则</w:t>
      </w:r>
      <w:r>
        <w:rPr>
          <w:rFonts w:hint="eastAsia" w:cs="Times New Roman"/>
          <w:color w:val="auto"/>
          <w:sz w:val="21"/>
          <w:szCs w:val="20"/>
          <w:highlight w:val="none"/>
          <w:lang w:val="en-US" w:eastAsia="zh-CN" w:bidi="ar"/>
        </w:rPr>
        <w:t>（续）</w:t>
      </w:r>
    </w:p>
    <w:tbl>
      <w:tblPr>
        <w:tblStyle w:val="10"/>
        <w:tblW w:w="55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2"/>
        <w:gridCol w:w="520"/>
        <w:gridCol w:w="807"/>
        <w:gridCol w:w="4999"/>
        <w:gridCol w:w="1190"/>
        <w:gridCol w:w="520"/>
        <w:gridCol w:w="667"/>
      </w:tblGrid>
      <w:tr w14:paraId="20793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jc w:val="center"/>
        </w:trPr>
        <w:tc>
          <w:tcPr>
            <w:tcW w:w="368" w:type="pct"/>
            <w:vMerge w:val="restart"/>
            <w:tcBorders>
              <w:top w:val="single" w:color="000000" w:sz="4" w:space="0"/>
              <w:left w:val="single" w:color="000000" w:sz="4" w:space="0"/>
              <w:right w:val="single" w:color="000000" w:sz="4" w:space="0"/>
              <w:tl2br w:val="nil"/>
              <w:tr2bl w:val="nil"/>
            </w:tcBorders>
            <w:noWrap w:val="0"/>
            <w:vAlign w:val="center"/>
          </w:tcPr>
          <w:p w14:paraId="1CCF83FD">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left"/>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节水管理指标（</w:t>
            </w:r>
            <w:r>
              <w:rPr>
                <w:rFonts w:hint="eastAsia" w:ascii="方正黑体简体" w:hAnsi="方正黑体简体" w:eastAsia="方正黑体简体" w:cs="方正黑体简体"/>
                <w:b w:val="0"/>
                <w:bCs/>
                <w:color w:val="auto"/>
                <w:sz w:val="18"/>
                <w:szCs w:val="18"/>
                <w:highlight w:val="none"/>
                <w:lang w:eastAsia="zh-CN"/>
              </w:rPr>
              <w:t>5</w:t>
            </w:r>
            <w:r>
              <w:rPr>
                <w:rFonts w:hint="eastAsia" w:ascii="方正黑体简体" w:hAnsi="方正黑体简体" w:eastAsia="方正黑体简体" w:cs="方正黑体简体"/>
                <w:b w:val="0"/>
                <w:bCs/>
                <w:color w:val="auto"/>
                <w:sz w:val="18"/>
                <w:szCs w:val="18"/>
                <w:highlight w:val="none"/>
                <w:lang w:val="en-US" w:eastAsia="zh-CN"/>
              </w:rPr>
              <w:t>0</w:t>
            </w:r>
            <w:r>
              <w:rPr>
                <w:rFonts w:hint="default" w:ascii="方正黑体简体" w:hAnsi="方正黑体简体" w:eastAsia="方正黑体简体" w:cs="方正黑体简体"/>
                <w:b w:val="0"/>
                <w:bCs/>
                <w:color w:val="auto"/>
                <w:sz w:val="18"/>
                <w:szCs w:val="18"/>
                <w:highlight w:val="none"/>
              </w:rPr>
              <w:t>分）</w:t>
            </w: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394A6F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序号</w:t>
            </w:r>
          </w:p>
        </w:tc>
        <w:tc>
          <w:tcPr>
            <w:tcW w:w="42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85D80C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指标</w:t>
            </w:r>
          </w:p>
        </w:tc>
        <w:tc>
          <w:tcPr>
            <w:tcW w:w="266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E0B0CD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评分规则</w:t>
            </w:r>
          </w:p>
        </w:tc>
        <w:tc>
          <w:tcPr>
            <w:tcW w:w="6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9A1E89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eastAsia" w:ascii="方正黑体简体" w:hAnsi="方正黑体简体" w:eastAsia="方正黑体简体" w:cs="方正黑体简体"/>
                <w:b w:val="0"/>
                <w:bCs/>
                <w:color w:val="auto"/>
                <w:sz w:val="18"/>
                <w:szCs w:val="18"/>
                <w:highlight w:val="none"/>
                <w:lang w:eastAsia="zh-CN"/>
              </w:rPr>
              <w:t>评价</w:t>
            </w:r>
            <w:r>
              <w:rPr>
                <w:rFonts w:hint="default" w:ascii="方正黑体简体" w:hAnsi="方正黑体简体" w:eastAsia="方正黑体简体" w:cs="方正黑体简体"/>
                <w:b w:val="0"/>
                <w:bCs/>
                <w:color w:val="auto"/>
                <w:sz w:val="18"/>
                <w:szCs w:val="18"/>
                <w:highlight w:val="none"/>
              </w:rPr>
              <w:t>方法</w:t>
            </w: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3D2D82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分值</w:t>
            </w:r>
          </w:p>
        </w:tc>
        <w:tc>
          <w:tcPr>
            <w:tcW w:w="35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159364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自评分</w:t>
            </w:r>
          </w:p>
        </w:tc>
      </w:tr>
      <w:tr w14:paraId="306C0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7" w:hRule="atLeast"/>
          <w:jc w:val="center"/>
        </w:trPr>
        <w:tc>
          <w:tcPr>
            <w:tcW w:w="368" w:type="pct"/>
            <w:vMerge w:val="continue"/>
            <w:tcBorders>
              <w:left w:val="single" w:color="000000" w:sz="4" w:space="0"/>
              <w:right w:val="single" w:color="000000" w:sz="4" w:space="0"/>
              <w:tl2br w:val="nil"/>
              <w:tr2bl w:val="nil"/>
            </w:tcBorders>
            <w:noWrap w:val="0"/>
            <w:vAlign w:val="center"/>
          </w:tcPr>
          <w:p w14:paraId="6FC7017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left"/>
              <w:textAlignment w:val="auto"/>
              <w:rPr>
                <w:rFonts w:hint="default" w:ascii="宋体" w:hAnsi="宋体" w:eastAsia="宋体"/>
                <w:color w:val="auto"/>
                <w:sz w:val="18"/>
                <w:szCs w:val="18"/>
                <w:highlight w:val="none"/>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B3F340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w:t>
            </w:r>
          </w:p>
        </w:tc>
        <w:tc>
          <w:tcPr>
            <w:tcW w:w="42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7F3868D">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规章制度</w:t>
            </w:r>
          </w:p>
        </w:tc>
        <w:tc>
          <w:tcPr>
            <w:tcW w:w="266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D04555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1）建立计量、统计、巡查、维修等节水管理规章和制度， 得1分；</w:t>
            </w:r>
          </w:p>
          <w:p w14:paraId="362AD452">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2）制定年度节水目标</w:t>
            </w:r>
            <w:r>
              <w:rPr>
                <w:rFonts w:hint="eastAsia" w:ascii="宋体" w:hAnsi="宋体" w:cs="宋体"/>
                <w:snapToGrid w:val="0"/>
                <w:color w:val="auto"/>
                <w:spacing w:val="0"/>
                <w:kern w:val="2"/>
                <w:sz w:val="18"/>
                <w:szCs w:val="18"/>
                <w:highlight w:val="none"/>
                <w:lang w:val="en-US" w:eastAsia="zh-CN" w:bidi="ar-SA"/>
              </w:rPr>
              <w:t>，</w:t>
            </w:r>
            <w:r>
              <w:rPr>
                <w:rFonts w:hint="eastAsia" w:ascii="宋体" w:hAnsi="宋体" w:eastAsia="宋体" w:cs="宋体"/>
                <w:snapToGrid w:val="0"/>
                <w:color w:val="auto"/>
                <w:spacing w:val="0"/>
                <w:kern w:val="2"/>
                <w:sz w:val="18"/>
                <w:szCs w:val="18"/>
                <w:highlight w:val="none"/>
                <w:lang w:val="en-US" w:eastAsia="zh-CN" w:bidi="ar-SA"/>
              </w:rPr>
              <w:t>编写用水计划实施方案，落实下达的用水计划，完成当年度节水目标和单位内部节水指标</w:t>
            </w:r>
            <w:r>
              <w:rPr>
                <w:rFonts w:hint="eastAsia" w:ascii="宋体" w:hAnsi="宋体" w:cs="宋体"/>
                <w:snapToGrid w:val="0"/>
                <w:color w:val="auto"/>
                <w:spacing w:val="0"/>
                <w:kern w:val="2"/>
                <w:sz w:val="18"/>
                <w:szCs w:val="18"/>
                <w:highlight w:val="none"/>
                <w:lang w:val="en-US" w:eastAsia="zh-CN" w:bidi="ar-SA"/>
              </w:rPr>
              <w:t>，</w:t>
            </w:r>
            <w:r>
              <w:rPr>
                <w:rFonts w:hint="eastAsia" w:ascii="宋体" w:hAnsi="宋体" w:eastAsia="宋体" w:cs="宋体"/>
                <w:snapToGrid w:val="0"/>
                <w:color w:val="auto"/>
                <w:spacing w:val="0"/>
                <w:kern w:val="2"/>
                <w:sz w:val="18"/>
                <w:szCs w:val="18"/>
                <w:highlight w:val="none"/>
                <w:lang w:val="en-US" w:eastAsia="zh-CN" w:bidi="ar-SA"/>
              </w:rPr>
              <w:t>得</w:t>
            </w:r>
            <w:r>
              <w:rPr>
                <w:rFonts w:hint="eastAsia" w:ascii="宋体" w:hAnsi="宋体" w:cs="宋体"/>
                <w:snapToGrid w:val="0"/>
                <w:color w:val="auto"/>
                <w:spacing w:val="0"/>
                <w:kern w:val="2"/>
                <w:sz w:val="18"/>
                <w:szCs w:val="18"/>
                <w:highlight w:val="none"/>
                <w:lang w:val="en-US" w:eastAsia="zh-CN" w:bidi="ar-SA"/>
              </w:rPr>
              <w:t>3</w:t>
            </w:r>
            <w:r>
              <w:rPr>
                <w:rFonts w:hint="eastAsia" w:ascii="宋体" w:hAnsi="宋体" w:eastAsia="宋体" w:cs="宋体"/>
                <w:snapToGrid w:val="0"/>
                <w:color w:val="auto"/>
                <w:spacing w:val="0"/>
                <w:kern w:val="2"/>
                <w:sz w:val="18"/>
                <w:szCs w:val="18"/>
                <w:highlight w:val="none"/>
                <w:lang w:val="en-US" w:eastAsia="zh-CN" w:bidi="ar-SA"/>
              </w:rPr>
              <w:t>分；</w:t>
            </w:r>
          </w:p>
          <w:p w14:paraId="76A97D60">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3</w:t>
            </w:r>
            <w:r>
              <w:rPr>
                <w:rFonts w:hint="eastAsia" w:ascii="宋体" w:hAnsi="宋体" w:eastAsia="宋体" w:cs="宋体"/>
                <w:snapToGrid w:val="0"/>
                <w:color w:val="auto"/>
                <w:spacing w:val="0"/>
                <w:kern w:val="2"/>
                <w:sz w:val="18"/>
                <w:szCs w:val="18"/>
                <w:highlight w:val="none"/>
                <w:lang w:val="en-US" w:eastAsia="zh-CN" w:bidi="ar-SA"/>
              </w:rPr>
              <w:t>）明确节水主管部门和节水管理人员，得1分</w:t>
            </w:r>
            <w:r>
              <w:rPr>
                <w:rFonts w:hint="eastAsia" w:ascii="宋体" w:hAnsi="宋体" w:cs="宋体"/>
                <w:snapToGrid w:val="0"/>
                <w:color w:val="auto"/>
                <w:spacing w:val="0"/>
                <w:kern w:val="2"/>
                <w:sz w:val="18"/>
                <w:szCs w:val="18"/>
                <w:highlight w:val="none"/>
                <w:lang w:val="en-US" w:eastAsia="zh-CN" w:bidi="ar-SA"/>
              </w:rPr>
              <w:t>。</w:t>
            </w:r>
          </w:p>
        </w:tc>
        <w:tc>
          <w:tcPr>
            <w:tcW w:w="6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0A62CC2">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查阅文件和相关资料</w:t>
            </w: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FEF8323">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5</w:t>
            </w:r>
          </w:p>
        </w:tc>
        <w:tc>
          <w:tcPr>
            <w:tcW w:w="35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FBE24B9">
            <w:pPr>
              <w:keepNext w:val="0"/>
              <w:keepLines w:val="0"/>
              <w:pageBreakBefore w:val="0"/>
              <w:widowControl w:val="0"/>
              <w:kinsoku/>
              <w:wordWrap/>
              <w:overflowPunct/>
              <w:topLinePunct w:val="0"/>
              <w:autoSpaceDE/>
              <w:autoSpaceDN/>
              <w:bidi w:val="0"/>
              <w:adjustRightInd/>
              <w:snapToGrid w:val="0"/>
              <w:spacing w:line="240" w:lineRule="auto"/>
              <w:ind w:right="0"/>
              <w:jc w:val="left"/>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 xml:space="preserve"> </w:t>
            </w:r>
          </w:p>
        </w:tc>
      </w:tr>
      <w:tr w14:paraId="1A8FF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14" w:hRule="atLeast"/>
          <w:jc w:val="center"/>
        </w:trPr>
        <w:tc>
          <w:tcPr>
            <w:tcW w:w="368" w:type="pct"/>
            <w:vMerge w:val="continue"/>
            <w:tcBorders>
              <w:left w:val="single" w:color="000000" w:sz="4" w:space="0"/>
              <w:right w:val="single" w:color="000000" w:sz="4" w:space="0"/>
              <w:tl2br w:val="nil"/>
              <w:tr2bl w:val="nil"/>
            </w:tcBorders>
            <w:noWrap w:val="0"/>
            <w:vAlign w:val="center"/>
          </w:tcPr>
          <w:p w14:paraId="3B6042C1">
            <w:pPr>
              <w:keepNext w:val="0"/>
              <w:keepLines w:val="0"/>
              <w:pageBreakBefore w:val="0"/>
              <w:widowControl w:val="0"/>
              <w:kinsoku/>
              <w:wordWrap/>
              <w:overflowPunct/>
              <w:topLinePunct w:val="0"/>
              <w:autoSpaceDE/>
              <w:autoSpaceDN/>
              <w:bidi w:val="0"/>
              <w:adjustRightInd/>
              <w:snapToGrid w:val="0"/>
              <w:spacing w:line="240" w:lineRule="auto"/>
              <w:ind w:right="0"/>
              <w:jc w:val="left"/>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78453A6">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w:t>
            </w:r>
          </w:p>
        </w:tc>
        <w:tc>
          <w:tcPr>
            <w:tcW w:w="42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3D0031D">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计量统计</w:t>
            </w:r>
          </w:p>
        </w:tc>
        <w:tc>
          <w:tcPr>
            <w:tcW w:w="266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66BF926">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1）用水原始记录和统计台账实现分户、分区，对不同水源、不同用途的水分别计量，且记录完整得2分；仅实现分户，且记录完整得1分；</w:t>
            </w:r>
          </w:p>
          <w:p w14:paraId="23BE31A0">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2）建立用水实时监控系统/平台，或能耗监控平台涵盖了用水系统，得2分；</w:t>
            </w:r>
          </w:p>
          <w:p w14:paraId="50921B9D">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color w:val="auto"/>
                <w:w w:val="95"/>
                <w:sz w:val="18"/>
                <w:szCs w:val="18"/>
                <w:highlight w:val="none"/>
                <w:lang w:val="en-US"/>
              </w:rPr>
            </w:pPr>
            <w:r>
              <w:rPr>
                <w:rFonts w:hint="eastAsia" w:ascii="宋体" w:hAnsi="宋体" w:eastAsia="宋体" w:cs="宋体"/>
                <w:snapToGrid w:val="0"/>
                <w:color w:val="auto"/>
                <w:spacing w:val="0"/>
                <w:kern w:val="2"/>
                <w:sz w:val="18"/>
                <w:szCs w:val="18"/>
                <w:highlight w:val="none"/>
                <w:lang w:val="en-US" w:eastAsia="zh-CN" w:bidi="ar-SA"/>
              </w:rPr>
              <w:t>3）指定专人负责用水统计，如实记录用水计量数据，定期对用水状况进行分析，</w:t>
            </w:r>
            <w:r>
              <w:rPr>
                <w:rFonts w:hint="eastAsia" w:ascii="宋体" w:hAnsi="宋体" w:cs="宋体"/>
                <w:snapToGrid w:val="0"/>
                <w:color w:val="auto"/>
                <w:spacing w:val="0"/>
                <w:kern w:val="2"/>
                <w:sz w:val="18"/>
                <w:szCs w:val="18"/>
                <w:highlight w:val="none"/>
                <w:lang w:val="en-US" w:eastAsia="zh-CN" w:bidi="ar-SA"/>
              </w:rPr>
              <w:t>按要求落实用水节水统计调查制度，</w:t>
            </w:r>
            <w:r>
              <w:rPr>
                <w:rFonts w:hint="eastAsia" w:ascii="宋体" w:hAnsi="宋体" w:eastAsia="宋体" w:cs="宋体"/>
                <w:snapToGrid w:val="0"/>
                <w:color w:val="auto"/>
                <w:spacing w:val="0"/>
                <w:kern w:val="2"/>
                <w:sz w:val="18"/>
                <w:szCs w:val="18"/>
                <w:highlight w:val="none"/>
                <w:lang w:val="en-US" w:eastAsia="zh-CN" w:bidi="ar-SA"/>
              </w:rPr>
              <w:t>得1分。</w:t>
            </w:r>
          </w:p>
        </w:tc>
        <w:tc>
          <w:tcPr>
            <w:tcW w:w="6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FD3AE90">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查阅资料、核实数据</w:t>
            </w: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D7BFDB8">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US" w:eastAsia="zh-CN" w:bidi="ar-SA"/>
              </w:rPr>
              <w:t>5</w:t>
            </w:r>
          </w:p>
        </w:tc>
        <w:tc>
          <w:tcPr>
            <w:tcW w:w="35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01F179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left"/>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 xml:space="preserve"> </w:t>
            </w:r>
          </w:p>
        </w:tc>
      </w:tr>
      <w:tr w14:paraId="138BE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37" w:hRule="atLeast"/>
          <w:jc w:val="center"/>
        </w:trPr>
        <w:tc>
          <w:tcPr>
            <w:tcW w:w="368" w:type="pct"/>
            <w:vMerge w:val="continue"/>
            <w:tcBorders>
              <w:left w:val="single" w:color="000000" w:sz="4" w:space="0"/>
              <w:right w:val="single" w:color="000000" w:sz="4" w:space="0"/>
              <w:tl2br w:val="nil"/>
              <w:tr2bl w:val="nil"/>
            </w:tcBorders>
            <w:noWrap w:val="0"/>
            <w:vAlign w:val="center"/>
          </w:tcPr>
          <w:p w14:paraId="711EDD89">
            <w:pPr>
              <w:keepNext w:val="0"/>
              <w:keepLines w:val="0"/>
              <w:pageBreakBefore w:val="0"/>
              <w:widowControl w:val="0"/>
              <w:kinsoku/>
              <w:wordWrap/>
              <w:overflowPunct/>
              <w:topLinePunct w:val="0"/>
              <w:autoSpaceDE/>
              <w:autoSpaceDN/>
              <w:bidi w:val="0"/>
              <w:adjustRightInd/>
              <w:snapToGrid w:val="0"/>
              <w:spacing w:line="240" w:lineRule="auto"/>
              <w:ind w:right="0"/>
              <w:jc w:val="left"/>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645245E">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w:t>
            </w:r>
          </w:p>
        </w:tc>
        <w:tc>
          <w:tcPr>
            <w:tcW w:w="42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02B6F9C">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节水改造与节水技术推广</w:t>
            </w:r>
          </w:p>
        </w:tc>
        <w:tc>
          <w:tcPr>
            <w:tcW w:w="266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C13FAF4">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1）新建、改建、扩建建设项目编制节水措施方案，配套建设节水设施，并与主体工程同时设计、同时施工、同时投入使用，节水设施建设投资纳入建设项目总投资，得2分；</w:t>
            </w:r>
          </w:p>
          <w:p w14:paraId="5868E430">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2）卫生洁具、食堂用水设施、中央空调冷却塔、老旧管网和耗水设施等实施节水改造或建设节水设施，得3分；每缺1项，扣1分</w:t>
            </w:r>
            <w:r>
              <w:rPr>
                <w:rFonts w:hint="eastAsia" w:ascii="宋体" w:hAnsi="宋体" w:cs="宋体"/>
                <w:snapToGrid w:val="0"/>
                <w:color w:val="auto"/>
                <w:spacing w:val="0"/>
                <w:kern w:val="2"/>
                <w:sz w:val="18"/>
                <w:szCs w:val="18"/>
                <w:highlight w:val="none"/>
                <w:lang w:val="en-US" w:eastAsia="zh-CN" w:bidi="ar-SA"/>
              </w:rPr>
              <w:t>，扣完为止</w:t>
            </w:r>
            <w:r>
              <w:rPr>
                <w:rFonts w:hint="eastAsia" w:ascii="宋体" w:hAnsi="宋体" w:eastAsia="宋体" w:cs="宋体"/>
                <w:snapToGrid w:val="0"/>
                <w:color w:val="auto"/>
                <w:spacing w:val="0"/>
                <w:kern w:val="2"/>
                <w:sz w:val="18"/>
                <w:szCs w:val="18"/>
                <w:highlight w:val="none"/>
                <w:lang w:val="en-US" w:eastAsia="zh-CN" w:bidi="ar-SA"/>
              </w:rPr>
              <w:t>；</w:t>
            </w:r>
          </w:p>
          <w:p w14:paraId="172E306F">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3）建设有雨水集蓄或再生水利用系统并有效利用，得2分；</w:t>
            </w:r>
          </w:p>
          <w:p w14:paraId="63493594">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4）绿化、景观用水采用雨水、再生水等非常规水源，得2分；</w:t>
            </w:r>
          </w:p>
          <w:p w14:paraId="5490D2A9">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5）采用先进的节水技术、工艺、设备和产品，使用国家推广或者通过节水认证的技术、工艺、设备和产品，采用节水器具，不采购国家</w:t>
            </w:r>
            <w:r>
              <w:rPr>
                <w:rFonts w:hint="eastAsia" w:ascii="宋体" w:hAnsi="宋体" w:cs="宋体"/>
                <w:snapToGrid w:val="0"/>
                <w:color w:val="auto"/>
                <w:spacing w:val="0"/>
                <w:kern w:val="2"/>
                <w:sz w:val="18"/>
                <w:szCs w:val="18"/>
                <w:highlight w:val="none"/>
                <w:lang w:val="en-US" w:eastAsia="zh-CN" w:bidi="ar-SA"/>
              </w:rPr>
              <w:t>明令淘汰</w:t>
            </w:r>
            <w:r>
              <w:rPr>
                <w:rFonts w:hint="eastAsia" w:ascii="宋体" w:hAnsi="宋体" w:eastAsia="宋体" w:cs="宋体"/>
                <w:snapToGrid w:val="0"/>
                <w:color w:val="auto"/>
                <w:spacing w:val="0"/>
                <w:kern w:val="2"/>
                <w:sz w:val="18"/>
                <w:szCs w:val="18"/>
                <w:highlight w:val="none"/>
                <w:lang w:val="en-US" w:eastAsia="zh-CN" w:bidi="ar-SA"/>
              </w:rPr>
              <w:t>的技术、工艺、设备和产品，得2分；</w:t>
            </w:r>
          </w:p>
          <w:p w14:paraId="6F90DD7F">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color w:val="auto"/>
                <w:w w:val="95"/>
                <w:sz w:val="18"/>
                <w:szCs w:val="18"/>
                <w:highlight w:val="none"/>
                <w:lang w:val="en-US"/>
              </w:rPr>
            </w:pPr>
            <w:r>
              <w:rPr>
                <w:rFonts w:hint="eastAsia" w:ascii="宋体" w:hAnsi="宋体" w:eastAsia="宋体" w:cs="宋体"/>
                <w:snapToGrid w:val="0"/>
                <w:color w:val="auto"/>
                <w:spacing w:val="0"/>
                <w:kern w:val="2"/>
                <w:sz w:val="18"/>
                <w:szCs w:val="18"/>
                <w:highlight w:val="none"/>
                <w:lang w:val="en-US" w:eastAsia="zh-CN" w:bidi="ar-SA"/>
              </w:rPr>
              <w:t>6）绿化用水采用喷灌、微灌、滴灌等节水灌溉方式，得1分</w:t>
            </w:r>
            <w:r>
              <w:rPr>
                <w:rFonts w:hint="eastAsia" w:ascii="宋体" w:hAnsi="宋体" w:cs="宋体"/>
                <w:snapToGrid w:val="0"/>
                <w:color w:val="auto"/>
                <w:spacing w:val="0"/>
                <w:kern w:val="2"/>
                <w:sz w:val="18"/>
                <w:szCs w:val="18"/>
                <w:highlight w:val="none"/>
                <w:lang w:val="en-US" w:eastAsia="zh-CN" w:bidi="ar-SA"/>
              </w:rPr>
              <w:t>。</w:t>
            </w:r>
          </w:p>
        </w:tc>
        <w:tc>
          <w:tcPr>
            <w:tcW w:w="6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B8F9F65">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查阅节水改造资料和设施建设材料，核对节水器具清单，现场抽查</w:t>
            </w: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C28AEB0">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12</w:t>
            </w:r>
          </w:p>
        </w:tc>
        <w:tc>
          <w:tcPr>
            <w:tcW w:w="35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03B269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left"/>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 xml:space="preserve"> </w:t>
            </w:r>
          </w:p>
        </w:tc>
      </w:tr>
      <w:tr w14:paraId="58A3E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jc w:val="center"/>
        </w:trPr>
        <w:tc>
          <w:tcPr>
            <w:tcW w:w="368" w:type="pct"/>
            <w:vMerge w:val="continue"/>
            <w:tcBorders>
              <w:left w:val="single" w:color="000000" w:sz="4" w:space="0"/>
              <w:right w:val="single" w:color="000000" w:sz="4" w:space="0"/>
              <w:tl2br w:val="nil"/>
              <w:tr2bl w:val="nil"/>
            </w:tcBorders>
            <w:noWrap w:val="0"/>
            <w:vAlign w:val="center"/>
          </w:tcPr>
          <w:p w14:paraId="6DDE60FA">
            <w:pPr>
              <w:keepNext w:val="0"/>
              <w:keepLines w:val="0"/>
              <w:pageBreakBefore w:val="0"/>
              <w:widowControl w:val="0"/>
              <w:kinsoku/>
              <w:wordWrap/>
              <w:overflowPunct/>
              <w:topLinePunct w:val="0"/>
              <w:autoSpaceDE/>
              <w:autoSpaceDN/>
              <w:bidi w:val="0"/>
              <w:adjustRightInd/>
              <w:snapToGrid w:val="0"/>
              <w:spacing w:line="240" w:lineRule="auto"/>
              <w:ind w:right="0"/>
              <w:jc w:val="left"/>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866D05E">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4</w:t>
            </w:r>
          </w:p>
        </w:tc>
        <w:tc>
          <w:tcPr>
            <w:tcW w:w="42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AE147EA">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管理维护</w:t>
            </w:r>
          </w:p>
        </w:tc>
        <w:tc>
          <w:tcPr>
            <w:tcW w:w="266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BACEFE4">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 xml:space="preserve">1）定期巡护和维修用水设施设备，记录完整，对重点用水系统、设备制定并实施操作规程，定期收集分析用水数据。及时调整优化运行参数，得2分； </w:t>
            </w:r>
          </w:p>
          <w:p w14:paraId="788DE552">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2）无擅自停用节水设施行为，得2分；</w:t>
            </w:r>
          </w:p>
          <w:p w14:paraId="285F7D87">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3）有完整的供排水管网图</w:t>
            </w:r>
            <w:r>
              <w:rPr>
                <w:rFonts w:hint="eastAsia" w:ascii="宋体" w:hAnsi="宋体" w:cs="宋体"/>
                <w:snapToGrid w:val="0"/>
                <w:color w:val="auto"/>
                <w:spacing w:val="0"/>
                <w:kern w:val="2"/>
                <w:sz w:val="18"/>
                <w:szCs w:val="18"/>
                <w:highlight w:val="none"/>
                <w:lang w:val="en-US" w:eastAsia="zh-CN" w:bidi="ar-SA"/>
              </w:rPr>
              <w:t>、</w:t>
            </w:r>
            <w:r>
              <w:rPr>
                <w:rFonts w:hint="eastAsia" w:ascii="宋体" w:hAnsi="宋体" w:eastAsia="宋体" w:cs="宋体"/>
                <w:snapToGrid w:val="0"/>
                <w:color w:val="auto"/>
                <w:spacing w:val="0"/>
                <w:kern w:val="2"/>
                <w:sz w:val="18"/>
                <w:szCs w:val="18"/>
                <w:highlight w:val="none"/>
                <w:lang w:val="en-US" w:eastAsia="zh-CN" w:bidi="ar-SA"/>
              </w:rPr>
              <w:t>用水计量网络图</w:t>
            </w:r>
            <w:r>
              <w:rPr>
                <w:rFonts w:hint="eastAsia" w:ascii="宋体" w:hAnsi="宋体" w:cs="宋体"/>
                <w:snapToGrid w:val="0"/>
                <w:color w:val="auto"/>
                <w:spacing w:val="0"/>
                <w:kern w:val="2"/>
                <w:sz w:val="18"/>
                <w:szCs w:val="18"/>
                <w:highlight w:val="none"/>
                <w:lang w:val="en-US" w:eastAsia="zh-CN" w:bidi="ar-SA"/>
              </w:rPr>
              <w:t>、</w:t>
            </w:r>
            <w:r>
              <w:rPr>
                <w:rFonts w:hint="eastAsia" w:ascii="宋体" w:hAnsi="宋体" w:eastAsia="宋体" w:cs="宋体"/>
                <w:snapToGrid w:val="0"/>
                <w:color w:val="auto"/>
                <w:spacing w:val="0"/>
                <w:kern w:val="2"/>
                <w:sz w:val="18"/>
                <w:szCs w:val="18"/>
                <w:highlight w:val="none"/>
                <w:lang w:val="en-US" w:eastAsia="zh-CN" w:bidi="ar-SA"/>
              </w:rPr>
              <w:t>用水设施布置图，</w:t>
            </w:r>
            <w:r>
              <w:rPr>
                <w:rFonts w:hint="eastAsia" w:ascii="宋体" w:hAnsi="宋体" w:cs="宋体"/>
                <w:snapToGrid w:val="0"/>
                <w:color w:val="auto"/>
                <w:spacing w:val="0"/>
                <w:kern w:val="2"/>
                <w:sz w:val="18"/>
                <w:szCs w:val="18"/>
                <w:highlight w:val="none"/>
                <w:lang w:val="en-US" w:eastAsia="zh-CN" w:bidi="ar-SA"/>
              </w:rPr>
              <w:t>每有一项</w:t>
            </w:r>
            <w:r>
              <w:rPr>
                <w:rFonts w:hint="eastAsia" w:ascii="宋体" w:hAnsi="宋体" w:eastAsia="宋体" w:cs="宋体"/>
                <w:snapToGrid w:val="0"/>
                <w:color w:val="auto"/>
                <w:spacing w:val="0"/>
                <w:kern w:val="2"/>
                <w:sz w:val="18"/>
                <w:szCs w:val="18"/>
                <w:highlight w:val="none"/>
                <w:lang w:val="en-US" w:eastAsia="zh-CN" w:bidi="ar-SA"/>
              </w:rPr>
              <w:t>得1分</w:t>
            </w:r>
            <w:r>
              <w:rPr>
                <w:rFonts w:hint="eastAsia" w:ascii="宋体" w:hAnsi="宋体" w:cs="宋体"/>
                <w:snapToGrid w:val="0"/>
                <w:color w:val="auto"/>
                <w:spacing w:val="0"/>
                <w:kern w:val="2"/>
                <w:sz w:val="18"/>
                <w:szCs w:val="18"/>
                <w:highlight w:val="none"/>
                <w:lang w:val="en-US" w:eastAsia="zh-CN" w:bidi="ar-SA"/>
              </w:rPr>
              <w:t>，最多得3分</w:t>
            </w:r>
            <w:r>
              <w:rPr>
                <w:rFonts w:hint="eastAsia" w:ascii="宋体" w:hAnsi="宋体" w:eastAsia="宋体" w:cs="宋体"/>
                <w:snapToGrid w:val="0"/>
                <w:color w:val="auto"/>
                <w:spacing w:val="0"/>
                <w:kern w:val="2"/>
                <w:sz w:val="18"/>
                <w:szCs w:val="18"/>
                <w:highlight w:val="none"/>
                <w:lang w:val="en-US" w:eastAsia="zh-CN" w:bidi="ar-SA"/>
              </w:rPr>
              <w:t>；</w:t>
            </w:r>
          </w:p>
          <w:p w14:paraId="25C4F6B4">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4</w:t>
            </w:r>
            <w:r>
              <w:rPr>
                <w:rFonts w:hint="eastAsia" w:ascii="宋体" w:hAnsi="宋体" w:eastAsia="宋体" w:cs="宋体"/>
                <w:snapToGrid w:val="0"/>
                <w:color w:val="auto"/>
                <w:spacing w:val="0"/>
                <w:kern w:val="2"/>
                <w:sz w:val="18"/>
                <w:szCs w:val="18"/>
                <w:highlight w:val="none"/>
                <w:lang w:val="en-US" w:eastAsia="zh-CN" w:bidi="ar-SA"/>
              </w:rPr>
              <w:t>）开展水平衡测试且有5年内的水平衡测试报告书，得2分。</w:t>
            </w:r>
          </w:p>
          <w:p w14:paraId="14A164F7">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color w:val="auto"/>
                <w:sz w:val="18"/>
                <w:szCs w:val="18"/>
                <w:highlight w:val="none"/>
              </w:rPr>
            </w:pPr>
            <w:r>
              <w:rPr>
                <w:rFonts w:hint="eastAsia" w:ascii="宋体" w:hAnsi="宋体" w:cs="宋体"/>
                <w:snapToGrid w:val="0"/>
                <w:color w:val="auto"/>
                <w:spacing w:val="0"/>
                <w:kern w:val="2"/>
                <w:sz w:val="18"/>
                <w:szCs w:val="18"/>
                <w:highlight w:val="none"/>
                <w:lang w:val="en-US" w:eastAsia="zh-CN" w:bidi="ar-SA"/>
              </w:rPr>
              <w:t>5</w:t>
            </w:r>
            <w:r>
              <w:rPr>
                <w:rFonts w:hint="eastAsia" w:ascii="宋体" w:hAnsi="宋体" w:eastAsia="宋体" w:cs="宋体"/>
                <w:snapToGrid w:val="0"/>
                <w:color w:val="auto"/>
                <w:spacing w:val="0"/>
                <w:kern w:val="2"/>
                <w:sz w:val="18"/>
                <w:szCs w:val="18"/>
                <w:highlight w:val="none"/>
                <w:lang w:val="en-US" w:eastAsia="zh-CN" w:bidi="ar-SA"/>
              </w:rPr>
              <w:t>）选择物业服务企业考虑其节水管理能力，与物业服务企业订立物业服务合同载明节水管理的目标和要求，得1分。</w:t>
            </w:r>
          </w:p>
        </w:tc>
        <w:tc>
          <w:tcPr>
            <w:tcW w:w="63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62208A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查阅资料、现场抽查</w:t>
            </w:r>
          </w:p>
        </w:tc>
        <w:tc>
          <w:tcPr>
            <w:tcW w:w="27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D9F6F04">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10</w:t>
            </w:r>
          </w:p>
        </w:tc>
        <w:tc>
          <w:tcPr>
            <w:tcW w:w="35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C2FB95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left"/>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 xml:space="preserve"> </w:t>
            </w:r>
          </w:p>
        </w:tc>
      </w:tr>
      <w:tr w14:paraId="50060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64" w:hRule="atLeast"/>
          <w:jc w:val="center"/>
        </w:trPr>
        <w:tc>
          <w:tcPr>
            <w:tcW w:w="368" w:type="pct"/>
            <w:vMerge w:val="continue"/>
            <w:tcBorders>
              <w:left w:val="single" w:color="000000" w:sz="4" w:space="0"/>
              <w:bottom w:val="single" w:color="000000" w:sz="4" w:space="0"/>
              <w:right w:val="single" w:color="000000" w:sz="4" w:space="0"/>
              <w:tl2br w:val="nil"/>
              <w:tr2bl w:val="nil"/>
            </w:tcBorders>
            <w:noWrap w:val="0"/>
            <w:vAlign w:val="center"/>
          </w:tcPr>
          <w:p w14:paraId="51E26E72">
            <w:pPr>
              <w:keepNext w:val="0"/>
              <w:keepLines w:val="0"/>
              <w:pageBreakBefore w:val="0"/>
              <w:widowControl w:val="0"/>
              <w:kinsoku/>
              <w:wordWrap/>
              <w:overflowPunct/>
              <w:topLinePunct w:val="0"/>
              <w:autoSpaceDE/>
              <w:autoSpaceDN/>
              <w:bidi w:val="0"/>
              <w:adjustRightInd/>
              <w:snapToGrid w:val="0"/>
              <w:spacing w:line="240" w:lineRule="auto"/>
              <w:ind w:right="0"/>
              <w:jc w:val="left"/>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6"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468A3AB9">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5</w:t>
            </w:r>
          </w:p>
        </w:tc>
        <w:tc>
          <w:tcPr>
            <w:tcW w:w="429"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41D6149C">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节水文化</w:t>
            </w:r>
          </w:p>
        </w:tc>
        <w:tc>
          <w:tcPr>
            <w:tcW w:w="2660"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03D38B3E">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1）编制节水宣传材料，得1分；开展节水宣传主题活动、专题培训、讲座，得1分；</w:t>
            </w:r>
          </w:p>
          <w:p w14:paraId="67077614">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2）在主要用水场所和器具显著位置张贴节水标语，得2分，一处未实施扣0.5分，扣完为止；</w:t>
            </w:r>
          </w:p>
          <w:p w14:paraId="30A77C6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3）开展岗位培训，动员职工积极参与节水、护水志愿活动，得2分；</w:t>
            </w:r>
          </w:p>
          <w:p w14:paraId="631313CF">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color w:val="auto"/>
                <w:sz w:val="18"/>
                <w:szCs w:val="18"/>
                <w:highlight w:val="none"/>
              </w:rPr>
            </w:pPr>
            <w:r>
              <w:rPr>
                <w:rFonts w:hint="eastAsia" w:ascii="宋体" w:hAnsi="宋体" w:eastAsia="宋体" w:cs="宋体"/>
                <w:snapToGrid w:val="0"/>
                <w:color w:val="auto"/>
                <w:spacing w:val="0"/>
                <w:kern w:val="2"/>
                <w:sz w:val="18"/>
                <w:szCs w:val="18"/>
                <w:highlight w:val="none"/>
                <w:lang w:val="en-US" w:eastAsia="zh-CN" w:bidi="ar-SA"/>
              </w:rPr>
              <w:t>4）发挥新媒体作用，普及节水知识、宣传经验做法，得2分。</w:t>
            </w:r>
          </w:p>
        </w:tc>
        <w:tc>
          <w:tcPr>
            <w:tcW w:w="633"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6C582D7C">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查阅资料、现场抽查</w:t>
            </w:r>
          </w:p>
        </w:tc>
        <w:tc>
          <w:tcPr>
            <w:tcW w:w="276"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19EB5971">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8</w:t>
            </w:r>
          </w:p>
        </w:tc>
        <w:tc>
          <w:tcPr>
            <w:tcW w:w="354"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7216722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left"/>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 xml:space="preserve"> </w:t>
            </w:r>
          </w:p>
        </w:tc>
      </w:tr>
      <w:tr w14:paraId="0E79C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1" w:hRule="atLeast"/>
          <w:jc w:val="center"/>
        </w:trPr>
        <w:tc>
          <w:tcPr>
            <w:tcW w:w="368" w:type="pct"/>
            <w:vMerge w:val="continue"/>
            <w:tcBorders>
              <w:left w:val="single" w:color="000000" w:sz="4" w:space="0"/>
              <w:bottom w:val="single" w:color="auto" w:sz="4" w:space="0"/>
              <w:right w:val="single" w:color="auto" w:sz="4" w:space="0"/>
              <w:tl2br w:val="nil"/>
              <w:tr2bl w:val="nil"/>
            </w:tcBorders>
            <w:noWrap w:val="0"/>
            <w:vAlign w:val="center"/>
          </w:tcPr>
          <w:p w14:paraId="48AAE7D2">
            <w:pPr>
              <w:keepNext w:val="0"/>
              <w:keepLines w:val="0"/>
              <w:pageBreakBefore w:val="0"/>
              <w:widowControl w:val="0"/>
              <w:kinsoku/>
              <w:wordWrap/>
              <w:overflowPunct/>
              <w:topLinePunct w:val="0"/>
              <w:autoSpaceDE/>
              <w:autoSpaceDN/>
              <w:bidi w:val="0"/>
              <w:adjustRightInd/>
              <w:snapToGrid w:val="0"/>
              <w:spacing w:line="240" w:lineRule="auto"/>
              <w:ind w:right="0"/>
              <w:jc w:val="left"/>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5652535C">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6</w:t>
            </w:r>
          </w:p>
        </w:tc>
        <w:tc>
          <w:tcPr>
            <w:tcW w:w="429"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2BBC616">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特色创新</w:t>
            </w:r>
          </w:p>
        </w:tc>
        <w:tc>
          <w:tcPr>
            <w:tcW w:w="2660" w:type="pct"/>
            <w:tcBorders>
              <w:top w:val="single" w:color="auto" w:sz="4" w:space="0"/>
              <w:left w:val="single" w:color="auto" w:sz="4" w:space="0"/>
              <w:bottom w:val="single" w:color="auto" w:sz="4" w:space="0"/>
              <w:right w:val="single" w:color="auto" w:sz="4" w:space="0"/>
              <w:tl2br w:val="nil"/>
              <w:tr2bl w:val="nil"/>
            </w:tcBorders>
            <w:noWrap w:val="0"/>
            <w:vAlign w:val="center"/>
          </w:tcPr>
          <w:p w14:paraId="3B920CAD">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1）针对洗涤、消毒、蒸汽、水疗等设备制定和实施节水操作和管理规程，并对使用者开展岗位操作技能培训，得5分；</w:t>
            </w:r>
          </w:p>
          <w:p w14:paraId="2EEFB9B5">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2）医院用水实现三级计量，门诊、住院、手术室等不同功能区实现分区计量，得5分。</w:t>
            </w:r>
          </w:p>
        </w:tc>
        <w:tc>
          <w:tcPr>
            <w:tcW w:w="633" w:type="pct"/>
            <w:tcBorders>
              <w:top w:val="single" w:color="auto" w:sz="4" w:space="0"/>
              <w:left w:val="single" w:color="auto" w:sz="4" w:space="0"/>
              <w:bottom w:val="single" w:color="auto" w:sz="4" w:space="0"/>
              <w:right w:val="single" w:color="auto" w:sz="4" w:space="0"/>
              <w:tl2br w:val="nil"/>
              <w:tr2bl w:val="nil"/>
            </w:tcBorders>
            <w:noWrap w:val="0"/>
            <w:vAlign w:val="center"/>
          </w:tcPr>
          <w:p w14:paraId="4B1EEA36">
            <w:pPr>
              <w:keepNext w:val="0"/>
              <w:keepLines w:val="0"/>
              <w:pageBreakBefore w:val="0"/>
              <w:widowControl w:val="0"/>
              <w:kinsoku/>
              <w:wordWrap/>
              <w:overflowPunct/>
              <w:topLinePunct w:val="0"/>
              <w:autoSpaceDE/>
              <w:autoSpaceDN/>
              <w:bidi w:val="0"/>
              <w:adjustRightInd/>
              <w:snapToGrid w:val="0"/>
              <w:spacing w:line="240" w:lineRule="auto"/>
              <w:ind w:left="0" w:right="0" w:firstLine="0"/>
              <w:jc w:val="both"/>
              <w:textAlignment w:val="auto"/>
              <w:rPr>
                <w:rFonts w:hint="eastAsia" w:ascii="宋体" w:hAnsi="宋体" w:eastAsia="宋体" w:cs="宋体"/>
                <w:snapToGrid w:val="0"/>
                <w:color w:val="auto"/>
                <w:sz w:val="18"/>
                <w:szCs w:val="18"/>
                <w:highlight w:val="none"/>
                <w:lang w:val="en-US" w:eastAsia="zh-CN"/>
              </w:rPr>
            </w:pPr>
            <w:r>
              <w:rPr>
                <w:rFonts w:hint="eastAsia" w:ascii="宋体" w:hAnsi="宋体" w:eastAsia="宋体" w:cs="宋体"/>
                <w:snapToGrid w:val="0"/>
                <w:color w:val="auto"/>
                <w:spacing w:val="0"/>
                <w:kern w:val="2"/>
                <w:sz w:val="18"/>
                <w:szCs w:val="18"/>
                <w:highlight w:val="none"/>
                <w:lang w:val="en-US" w:eastAsia="zh-CN" w:bidi="ar-SA"/>
              </w:rPr>
              <w:t>查阅资料、现场抽查</w:t>
            </w:r>
          </w:p>
        </w:tc>
        <w:tc>
          <w:tcPr>
            <w:tcW w:w="276" w:type="pct"/>
            <w:tcBorders>
              <w:top w:val="single" w:color="auto" w:sz="4" w:space="0"/>
              <w:left w:val="single" w:color="auto" w:sz="4" w:space="0"/>
              <w:bottom w:val="single" w:color="auto" w:sz="4" w:space="0"/>
              <w:right w:val="single" w:color="auto" w:sz="4" w:space="0"/>
              <w:tl2br w:val="nil"/>
              <w:tr2bl w:val="nil"/>
            </w:tcBorders>
            <w:noWrap w:val="0"/>
            <w:vAlign w:val="center"/>
          </w:tcPr>
          <w:p w14:paraId="73A33501">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10</w:t>
            </w:r>
          </w:p>
        </w:tc>
        <w:tc>
          <w:tcPr>
            <w:tcW w:w="354" w:type="pct"/>
            <w:tcBorders>
              <w:top w:val="single" w:color="auto" w:sz="4" w:space="0"/>
              <w:left w:val="single" w:color="auto" w:sz="4" w:space="0"/>
              <w:bottom w:val="single" w:color="auto" w:sz="4" w:space="0"/>
              <w:right w:val="single" w:color="auto" w:sz="4" w:space="0"/>
              <w:tl2br w:val="nil"/>
              <w:tr2bl w:val="nil"/>
            </w:tcBorders>
            <w:noWrap w:val="0"/>
            <w:vAlign w:val="center"/>
          </w:tcPr>
          <w:p w14:paraId="28ECC83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left"/>
              <w:textAlignment w:val="auto"/>
              <w:rPr>
                <w:rFonts w:hint="default" w:ascii="宋体" w:hAnsi="宋体" w:eastAsia="宋体"/>
                <w:color w:val="auto"/>
                <w:sz w:val="18"/>
                <w:szCs w:val="18"/>
                <w:highlight w:val="none"/>
              </w:rPr>
            </w:pPr>
            <w:r>
              <w:rPr>
                <w:rFonts w:hint="default" w:ascii="宋体" w:hAnsi="宋体" w:eastAsia="宋体"/>
                <w:color w:val="auto"/>
                <w:sz w:val="18"/>
                <w:szCs w:val="18"/>
                <w:highlight w:val="none"/>
              </w:rPr>
              <w:t xml:space="preserve"> </w:t>
            </w:r>
          </w:p>
        </w:tc>
      </w:tr>
    </w:tbl>
    <w:p w14:paraId="1188B0F2">
      <w:pPr>
        <w:pStyle w:val="20"/>
        <w:widowControl w:val="0"/>
        <w:numPr>
          <w:ilvl w:val="1"/>
          <w:numId w:val="0"/>
        </w:numPr>
        <w:shd w:val="clear" w:color="FFFFFF" w:fill="FFFFFF"/>
        <w:adjustRightInd w:val="0"/>
        <w:snapToGrid w:val="0"/>
        <w:spacing w:before="156" w:after="156" w:afterLines="0" w:line="580" w:lineRule="exact"/>
        <w:ind w:firstLine="420" w:firstLineChars="200"/>
        <w:textAlignment w:val="auto"/>
        <w:outlineLvl w:val="9"/>
        <w:rPr>
          <w:rFonts w:hint="default" w:ascii="黑体" w:hAnsi="Times New Roman" w:eastAsia="黑体" w:cs="Times New Roman"/>
          <w:color w:val="auto"/>
          <w:sz w:val="21"/>
          <w:szCs w:val="20"/>
          <w:highlight w:val="none"/>
          <w:lang w:eastAsia="zh-CN" w:bidi="ar"/>
        </w:rPr>
      </w:pPr>
      <w:r>
        <w:rPr>
          <w:rFonts w:hint="eastAsia" w:ascii="黑体" w:hAnsi="Times New Roman" w:eastAsia="黑体" w:cs="Times New Roman"/>
          <w:color w:val="auto"/>
          <w:sz w:val="21"/>
          <w:szCs w:val="20"/>
          <w:highlight w:val="none"/>
          <w:lang w:val="en-US" w:eastAsia="zh-CN" w:bidi="ar"/>
        </w:rPr>
        <w:t>表2  医院量化评价指标及赋分细则</w:t>
      </w:r>
      <w:r>
        <w:rPr>
          <w:rFonts w:hint="eastAsia" w:cs="Times New Roman"/>
          <w:color w:val="auto"/>
          <w:sz w:val="21"/>
          <w:szCs w:val="20"/>
          <w:highlight w:val="none"/>
          <w:lang w:val="en-US" w:eastAsia="zh-CN" w:bidi="ar"/>
        </w:rPr>
        <w:t>（续）</w:t>
      </w:r>
    </w:p>
    <w:tbl>
      <w:tblPr>
        <w:tblStyle w:val="10"/>
        <w:tblW w:w="5525"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4"/>
        <w:gridCol w:w="521"/>
        <w:gridCol w:w="1616"/>
        <w:gridCol w:w="3392"/>
        <w:gridCol w:w="2068"/>
        <w:gridCol w:w="459"/>
        <w:gridCol w:w="667"/>
      </w:tblGrid>
      <w:tr w14:paraId="105DF6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jc w:val="center"/>
        </w:trPr>
        <w:tc>
          <w:tcPr>
            <w:tcW w:w="368" w:type="pct"/>
            <w:vMerge w:val="restart"/>
            <w:tcBorders>
              <w:top w:val="single" w:color="auto" w:sz="4" w:space="0"/>
              <w:left w:val="single" w:color="auto" w:sz="4" w:space="0"/>
              <w:bottom w:val="single" w:color="auto" w:sz="4" w:space="0"/>
              <w:right w:val="single" w:color="auto" w:sz="4" w:space="0"/>
              <w:tl2br w:val="nil"/>
              <w:tr2bl w:val="nil"/>
            </w:tcBorders>
            <w:noWrap w:val="0"/>
            <w:vAlign w:val="center"/>
          </w:tcPr>
          <w:p w14:paraId="3988188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鼓励性指标（5分）</w:t>
            </w:r>
          </w:p>
        </w:tc>
        <w:tc>
          <w:tcPr>
            <w:tcW w:w="276" w:type="pct"/>
            <w:tcBorders>
              <w:top w:val="single" w:color="000000" w:sz="4" w:space="0"/>
              <w:left w:val="single" w:color="auto" w:sz="4" w:space="0"/>
              <w:bottom w:val="single" w:color="000000" w:sz="4" w:space="0"/>
              <w:right w:val="single" w:color="000000" w:sz="4" w:space="0"/>
              <w:tl2br w:val="nil"/>
              <w:tr2bl w:val="nil"/>
            </w:tcBorders>
            <w:noWrap w:val="0"/>
            <w:vAlign w:val="center"/>
          </w:tcPr>
          <w:p w14:paraId="6BA8A4AC">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序号</w:t>
            </w:r>
          </w:p>
        </w:tc>
        <w:tc>
          <w:tcPr>
            <w:tcW w:w="8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B07780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指标</w:t>
            </w:r>
          </w:p>
        </w:tc>
        <w:tc>
          <w:tcPr>
            <w:tcW w:w="180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286F31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评分规则</w:t>
            </w:r>
          </w:p>
        </w:tc>
        <w:tc>
          <w:tcPr>
            <w:tcW w:w="109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507B93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eastAsia" w:ascii="方正黑体简体" w:hAnsi="方正黑体简体" w:eastAsia="方正黑体简体" w:cs="方正黑体简体"/>
                <w:b w:val="0"/>
                <w:bCs/>
                <w:color w:val="auto"/>
                <w:sz w:val="18"/>
                <w:szCs w:val="18"/>
                <w:highlight w:val="none"/>
                <w:lang w:eastAsia="zh-CN"/>
              </w:rPr>
              <w:t>评价</w:t>
            </w:r>
            <w:r>
              <w:rPr>
                <w:rFonts w:hint="default" w:ascii="方正黑体简体" w:hAnsi="方正黑体简体" w:eastAsia="方正黑体简体" w:cs="方正黑体简体"/>
                <w:b w:val="0"/>
                <w:bCs/>
                <w:color w:val="auto"/>
                <w:sz w:val="18"/>
                <w:szCs w:val="18"/>
                <w:highlight w:val="none"/>
              </w:rPr>
              <w:t>方法</w:t>
            </w:r>
          </w:p>
        </w:tc>
        <w:tc>
          <w:tcPr>
            <w:tcW w:w="24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78BB475">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分值</w:t>
            </w:r>
          </w:p>
        </w:tc>
        <w:tc>
          <w:tcPr>
            <w:tcW w:w="35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5D96B20">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自评分</w:t>
            </w:r>
          </w:p>
        </w:tc>
      </w:tr>
      <w:tr w14:paraId="47990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8" w:hRule="atLeast"/>
          <w:jc w:val="center"/>
        </w:trPr>
        <w:tc>
          <w:tcPr>
            <w:tcW w:w="368"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4B27F3D2">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方正仿宋简体" w:cs="Times New Roman"/>
                <w:snapToGrid w:val="0"/>
                <w:color w:val="auto"/>
                <w:spacing w:val="0"/>
                <w:kern w:val="2"/>
                <w:sz w:val="18"/>
                <w:szCs w:val="18"/>
                <w:highlight w:val="none"/>
                <w:lang w:val="en-US" w:eastAsia="zh-CN" w:bidi="ar-SA"/>
              </w:rPr>
            </w:pPr>
          </w:p>
        </w:tc>
        <w:tc>
          <w:tcPr>
            <w:tcW w:w="276" w:type="pct"/>
            <w:tcBorders>
              <w:top w:val="single" w:color="000000" w:sz="4" w:space="0"/>
              <w:left w:val="single" w:color="auto" w:sz="4" w:space="0"/>
              <w:bottom w:val="single" w:color="000000" w:sz="4" w:space="0"/>
              <w:right w:val="single" w:color="000000" w:sz="4" w:space="0"/>
              <w:tl2br w:val="nil"/>
              <w:tr2bl w:val="nil"/>
            </w:tcBorders>
            <w:noWrap w:val="0"/>
            <w:vAlign w:val="center"/>
          </w:tcPr>
          <w:p w14:paraId="12B0C509">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w:t>
            </w:r>
          </w:p>
        </w:tc>
        <w:tc>
          <w:tcPr>
            <w:tcW w:w="8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40631F3">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采用合同节水管理模式进行节水改造</w:t>
            </w:r>
          </w:p>
        </w:tc>
        <w:tc>
          <w:tcPr>
            <w:tcW w:w="180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370E270">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采用节水效果保证型、用水费用托管型等合同节水管理模式，实施整体节水改造或重点用水环节节水改造，取得明显成效，得3分。</w:t>
            </w:r>
          </w:p>
        </w:tc>
        <w:tc>
          <w:tcPr>
            <w:tcW w:w="109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EA6ACBA">
            <w:pPr>
              <w:keepNext w:val="0"/>
              <w:keepLines w:val="0"/>
              <w:pageBreakBefore w:val="0"/>
              <w:widowControl w:val="0"/>
              <w:kinsoku/>
              <w:wordWrap/>
              <w:overflowPunct/>
              <w:topLinePunct w:val="0"/>
              <w:autoSpaceDE/>
              <w:autoSpaceDN/>
              <w:bidi w:val="0"/>
              <w:adjustRightInd/>
              <w:snapToGrid w:val="0"/>
              <w:spacing w:line="240" w:lineRule="auto"/>
              <w:ind w:left="0" w:right="0" w:firstLine="0"/>
              <w:jc w:val="both"/>
              <w:textAlignment w:val="auto"/>
              <w:rPr>
                <w:rFonts w:hint="eastAsia" w:ascii="宋体" w:hAnsi="宋体" w:eastAsia="宋体" w:cs="宋体"/>
                <w:snapToGrid w:val="0"/>
                <w:color w:val="auto"/>
                <w:sz w:val="18"/>
                <w:szCs w:val="18"/>
                <w:highlight w:val="none"/>
                <w:lang w:val="en-US" w:eastAsia="zh-CN"/>
              </w:rPr>
            </w:pPr>
            <w:r>
              <w:rPr>
                <w:rFonts w:hint="eastAsia" w:ascii="宋体" w:hAnsi="宋体" w:eastAsia="宋体" w:cs="宋体"/>
                <w:snapToGrid w:val="0"/>
                <w:color w:val="auto"/>
                <w:spacing w:val="0"/>
                <w:kern w:val="2"/>
                <w:sz w:val="18"/>
                <w:szCs w:val="18"/>
                <w:highlight w:val="none"/>
                <w:lang w:val="en-US" w:eastAsia="zh-CN" w:bidi="ar-SA"/>
              </w:rPr>
              <w:t>提供合同节水管理改造资料（双方签署合同节水改造合同等）</w:t>
            </w:r>
          </w:p>
        </w:tc>
        <w:tc>
          <w:tcPr>
            <w:tcW w:w="24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795B533">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lang w:eastAsia="zh-CN"/>
              </w:rPr>
            </w:pPr>
            <w:r>
              <w:rPr>
                <w:rFonts w:hint="eastAsia" w:ascii="宋体" w:hAnsi="宋体" w:eastAsia="宋体" w:cs="宋体"/>
                <w:color w:val="auto"/>
                <w:sz w:val="18"/>
                <w:szCs w:val="18"/>
                <w:highlight w:val="none"/>
                <w:lang w:val="en-US" w:eastAsia="zh-CN"/>
              </w:rPr>
              <w:t>3</w:t>
            </w:r>
          </w:p>
        </w:tc>
        <w:tc>
          <w:tcPr>
            <w:tcW w:w="354" w:type="pct"/>
            <w:tcBorders>
              <w:top w:val="single" w:color="000000" w:sz="4" w:space="0"/>
              <w:left w:val="single" w:color="000000" w:sz="4" w:space="0"/>
              <w:bottom w:val="single" w:color="000000" w:sz="4" w:space="0"/>
              <w:right w:val="single" w:color="000000" w:sz="4" w:space="0"/>
              <w:tl2br w:val="nil"/>
              <w:tr2bl w:val="nil"/>
            </w:tcBorders>
            <w:noWrap w:val="0"/>
            <w:vAlign w:val="top"/>
          </w:tcPr>
          <w:p w14:paraId="1B1C6968">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rPr>
            </w:pPr>
            <w:r>
              <w:rPr>
                <w:rFonts w:hint="default" w:ascii="宋体" w:hAnsi="宋体" w:eastAsia="宋体"/>
                <w:color w:val="auto"/>
                <w:sz w:val="18"/>
                <w:szCs w:val="18"/>
                <w:highlight w:val="none"/>
              </w:rPr>
              <w:t xml:space="preserve"> </w:t>
            </w:r>
          </w:p>
        </w:tc>
      </w:tr>
      <w:tr w14:paraId="7B754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3" w:hRule="atLeast"/>
          <w:jc w:val="center"/>
        </w:trPr>
        <w:tc>
          <w:tcPr>
            <w:tcW w:w="368" w:type="pct"/>
            <w:vMerge w:val="continue"/>
            <w:tcBorders>
              <w:top w:val="single" w:color="auto" w:sz="4" w:space="0"/>
              <w:left w:val="single" w:color="auto" w:sz="4" w:space="0"/>
              <w:bottom w:val="single" w:color="auto" w:sz="4" w:space="0"/>
              <w:right w:val="single" w:color="auto" w:sz="4" w:space="0"/>
              <w:tl2br w:val="nil"/>
              <w:tr2bl w:val="nil"/>
            </w:tcBorders>
            <w:noWrap w:val="0"/>
            <w:vAlign w:val="center"/>
          </w:tcPr>
          <w:p w14:paraId="0C3F0253">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方正仿宋简体" w:cs="Times New Roman"/>
                <w:snapToGrid w:val="0"/>
                <w:color w:val="auto"/>
                <w:spacing w:val="0"/>
                <w:kern w:val="2"/>
                <w:sz w:val="18"/>
                <w:szCs w:val="18"/>
                <w:highlight w:val="none"/>
                <w:lang w:val="en-US" w:eastAsia="zh-CN" w:bidi="ar-SA"/>
              </w:rPr>
            </w:pPr>
          </w:p>
        </w:tc>
        <w:tc>
          <w:tcPr>
            <w:tcW w:w="276" w:type="pct"/>
            <w:tcBorders>
              <w:top w:val="single" w:color="000000" w:sz="4" w:space="0"/>
              <w:left w:val="single" w:color="auto" w:sz="4" w:space="0"/>
              <w:bottom w:val="single" w:color="000000" w:sz="4" w:space="0"/>
              <w:right w:val="single" w:color="000000" w:sz="4" w:space="0"/>
              <w:tl2br w:val="nil"/>
              <w:tr2bl w:val="nil"/>
            </w:tcBorders>
            <w:noWrap w:val="0"/>
            <w:vAlign w:val="center"/>
          </w:tcPr>
          <w:p w14:paraId="12AB24EA">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US" w:eastAsia="zh-CN" w:bidi="ar-SA"/>
              </w:rPr>
              <w:t>2</w:t>
            </w:r>
          </w:p>
        </w:tc>
        <w:tc>
          <w:tcPr>
            <w:tcW w:w="85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75F8E82">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 w:eastAsia="zh-CN" w:bidi="ar-SA"/>
              </w:rPr>
              <w:t>节水宣传推广</w:t>
            </w:r>
          </w:p>
        </w:tc>
        <w:tc>
          <w:tcPr>
            <w:tcW w:w="180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ACEF97B">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在节水理念</w:t>
            </w:r>
            <w:r>
              <w:rPr>
                <w:rFonts w:hint="eastAsia" w:ascii="宋体" w:hAnsi="宋体" w:cs="宋体"/>
                <w:snapToGrid w:val="0"/>
                <w:color w:val="auto"/>
                <w:spacing w:val="0"/>
                <w:kern w:val="2"/>
                <w:sz w:val="18"/>
                <w:szCs w:val="18"/>
                <w:highlight w:val="none"/>
                <w:lang w:val="en-US" w:eastAsia="zh-CN" w:bidi="ar-SA"/>
              </w:rPr>
              <w:t>做法</w:t>
            </w:r>
            <w:r>
              <w:rPr>
                <w:rFonts w:hint="eastAsia" w:ascii="宋体" w:hAnsi="宋体" w:eastAsia="宋体" w:cs="宋体"/>
                <w:snapToGrid w:val="0"/>
                <w:color w:val="auto"/>
                <w:spacing w:val="0"/>
                <w:kern w:val="2"/>
                <w:sz w:val="18"/>
                <w:szCs w:val="18"/>
                <w:highlight w:val="none"/>
                <w:lang w:val="en-US" w:eastAsia="zh-CN" w:bidi="ar-SA"/>
              </w:rPr>
              <w:t>或制度建设上有独创，</w:t>
            </w:r>
            <w:r>
              <w:rPr>
                <w:rFonts w:hint="eastAsia" w:ascii="宋体" w:hAnsi="宋体" w:cs="宋体"/>
                <w:snapToGrid w:val="0"/>
                <w:color w:val="auto"/>
                <w:spacing w:val="0"/>
                <w:kern w:val="2"/>
                <w:sz w:val="18"/>
                <w:szCs w:val="18"/>
                <w:highlight w:val="none"/>
                <w:lang w:val="en-US" w:eastAsia="zh-CN" w:bidi="ar-SA"/>
              </w:rPr>
              <w:t>入选省级以上主管部门典型经验做法案例、在省级以上主管部门举办的会议培训等活动中作典型交流发言、在中央和相关部委媒体、省级媒体发布有关报道或作为其他形式的典型经验推广</w:t>
            </w:r>
            <w:r>
              <w:rPr>
                <w:rFonts w:hint="eastAsia" w:ascii="宋体" w:hAnsi="宋体" w:eastAsia="宋体" w:cs="宋体"/>
                <w:snapToGrid w:val="0"/>
                <w:color w:val="auto"/>
                <w:spacing w:val="0"/>
                <w:kern w:val="2"/>
                <w:sz w:val="18"/>
                <w:szCs w:val="18"/>
                <w:highlight w:val="none"/>
                <w:lang w:val="en-US" w:eastAsia="zh-CN" w:bidi="ar-SA"/>
              </w:rPr>
              <w:t>，得2分。</w:t>
            </w:r>
          </w:p>
        </w:tc>
        <w:tc>
          <w:tcPr>
            <w:tcW w:w="109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C8212F6">
            <w:pPr>
              <w:keepNext w:val="0"/>
              <w:keepLines w:val="0"/>
              <w:pageBreakBefore w:val="0"/>
              <w:widowControl w:val="0"/>
              <w:kinsoku/>
              <w:wordWrap/>
              <w:overflowPunct/>
              <w:topLinePunct w:val="0"/>
              <w:autoSpaceDE/>
              <w:autoSpaceDN/>
              <w:bidi w:val="0"/>
              <w:adjustRightInd/>
              <w:snapToGrid w:val="0"/>
              <w:spacing w:line="240" w:lineRule="auto"/>
              <w:ind w:left="0" w:right="0" w:firstLine="0"/>
              <w:jc w:val="both"/>
              <w:textAlignment w:val="auto"/>
              <w:rPr>
                <w:rFonts w:hint="eastAsia" w:ascii="宋体" w:hAnsi="宋体" w:eastAsia="宋体" w:cs="宋体"/>
                <w:snapToGrid w:val="0"/>
                <w:color w:val="auto"/>
                <w:sz w:val="18"/>
                <w:szCs w:val="18"/>
                <w:highlight w:val="none"/>
                <w:lang w:val="en-US" w:eastAsia="zh-CN"/>
              </w:rPr>
            </w:pPr>
            <w:r>
              <w:rPr>
                <w:rFonts w:hint="eastAsia" w:ascii="宋体" w:hAnsi="宋体" w:eastAsia="宋体" w:cs="宋体"/>
                <w:snapToGrid w:val="0"/>
                <w:color w:val="auto"/>
                <w:spacing w:val="0"/>
                <w:kern w:val="2"/>
                <w:sz w:val="18"/>
                <w:szCs w:val="18"/>
                <w:highlight w:val="none"/>
                <w:lang w:val="en-US" w:eastAsia="zh-CN" w:bidi="ar-SA"/>
              </w:rPr>
              <w:t>查阅上级主管部门认可的证明材料以及宣传推广相关材料</w:t>
            </w:r>
          </w:p>
        </w:tc>
        <w:tc>
          <w:tcPr>
            <w:tcW w:w="24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56EAB38">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2</w:t>
            </w:r>
          </w:p>
        </w:tc>
        <w:tc>
          <w:tcPr>
            <w:tcW w:w="354" w:type="pct"/>
            <w:tcBorders>
              <w:top w:val="single" w:color="000000" w:sz="4" w:space="0"/>
              <w:left w:val="single" w:color="000000" w:sz="4" w:space="0"/>
              <w:bottom w:val="single" w:color="000000" w:sz="4" w:space="0"/>
              <w:right w:val="single" w:color="000000" w:sz="4" w:space="0"/>
              <w:tl2br w:val="nil"/>
              <w:tr2bl w:val="nil"/>
            </w:tcBorders>
            <w:noWrap w:val="0"/>
            <w:vAlign w:val="top"/>
          </w:tcPr>
          <w:p w14:paraId="292C77B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rPr>
            </w:pPr>
          </w:p>
        </w:tc>
      </w:tr>
      <w:tr w14:paraId="6C881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2" w:hRule="atLeast"/>
          <w:jc w:val="center"/>
        </w:trPr>
        <w:tc>
          <w:tcPr>
            <w:tcW w:w="4645" w:type="pct"/>
            <w:gridSpan w:val="6"/>
            <w:tcBorders>
              <w:top w:val="single" w:color="000000" w:sz="4" w:space="0"/>
              <w:left w:val="single" w:color="000000" w:sz="4" w:space="0"/>
              <w:bottom w:val="single" w:color="000000" w:sz="4" w:space="0"/>
              <w:right w:val="single" w:color="000000" w:sz="4" w:space="0"/>
              <w:tl2br w:val="nil"/>
              <w:tr2bl w:val="nil"/>
            </w:tcBorders>
            <w:noWrap w:val="0"/>
            <w:vAlign w:val="center"/>
          </w:tcPr>
          <w:p w14:paraId="1E65B5D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lang w:val="en-US" w:eastAsia="zh-CN"/>
              </w:rPr>
            </w:pPr>
            <w:r>
              <w:rPr>
                <w:rFonts w:hint="eastAsia" w:ascii="黑体" w:hAnsi="黑体" w:eastAsia="黑体" w:cs="黑体"/>
                <w:b w:val="0"/>
                <w:color w:val="auto"/>
                <w:kern w:val="0"/>
                <w:sz w:val="18"/>
                <w:szCs w:val="18"/>
                <w:highlight w:val="none"/>
                <w:vertAlign w:val="baseline"/>
                <w:lang w:val="en-US" w:eastAsia="zh-CN" w:bidi="ar-SA"/>
              </w:rPr>
              <w:t>评价总得分</w:t>
            </w:r>
          </w:p>
        </w:tc>
        <w:tc>
          <w:tcPr>
            <w:tcW w:w="35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95E654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rPr>
            </w:pPr>
          </w:p>
        </w:tc>
      </w:tr>
    </w:tbl>
    <w:p w14:paraId="11E28E75">
      <w:pPr>
        <w:pStyle w:val="4"/>
        <w:kinsoku w:val="0"/>
        <w:overflowPunct w:val="0"/>
        <w:spacing w:before="10"/>
        <w:rPr>
          <w:rFonts w:hint="eastAsia" w:ascii="宋体" w:hAnsi="宋体" w:eastAsia="宋体" w:cs="宋体"/>
          <w:color w:val="auto"/>
          <w:sz w:val="18"/>
          <w:szCs w:val="44"/>
          <w:highlight w:val="none"/>
        </w:rPr>
      </w:pPr>
    </w:p>
    <w:p w14:paraId="3528EA43">
      <w:pPr>
        <w:pStyle w:val="4"/>
        <w:kinsoku w:val="0"/>
        <w:overflowPunct w:val="0"/>
        <w:spacing w:before="10"/>
        <w:rPr>
          <w:rFonts w:hint="eastAsia" w:ascii="宋体" w:hAnsi="宋体" w:eastAsia="宋体" w:cs="宋体"/>
          <w:b/>
          <w:bCs/>
          <w:color w:val="auto"/>
          <w:sz w:val="18"/>
          <w:szCs w:val="44"/>
          <w:highlight w:val="none"/>
        </w:rPr>
      </w:pPr>
      <w:r>
        <w:rPr>
          <w:rFonts w:hint="eastAsia" w:ascii="宋体" w:hAnsi="宋体" w:eastAsia="宋体" w:cs="宋体"/>
          <w:b/>
          <w:bCs/>
          <w:color w:val="auto"/>
          <w:sz w:val="18"/>
          <w:szCs w:val="44"/>
          <w:highlight w:val="none"/>
        </w:rPr>
        <w:t>注：有关指标解释及验收方法如下：</w:t>
      </w:r>
    </w:p>
    <w:p w14:paraId="4B13B7A8">
      <w:pPr>
        <w:pStyle w:val="4"/>
        <w:numPr>
          <w:ilvl w:val="0"/>
          <w:numId w:val="6"/>
        </w:numPr>
        <w:kinsoku w:val="0"/>
        <w:overflowPunct w:val="0"/>
        <w:snapToGrid w:val="0"/>
        <w:spacing w:before="10" w:line="300" w:lineRule="exact"/>
        <w:ind w:left="425" w:hanging="425"/>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关键指标为核心指标，且不能为零分。</w:t>
      </w:r>
    </w:p>
    <w:p w14:paraId="12D9AC0E">
      <w:pPr>
        <w:pStyle w:val="4"/>
        <w:numPr>
          <w:ilvl w:val="0"/>
          <w:numId w:val="6"/>
        </w:numPr>
        <w:kinsoku w:val="0"/>
        <w:overflowPunct w:val="0"/>
        <w:snapToGrid w:val="0"/>
        <w:spacing w:before="10" w:line="300" w:lineRule="exact"/>
        <w:ind w:left="425" w:hanging="425"/>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水计量器具配备率是指，用水单位、建筑/功能区域、主要用水设备（用水系统）实际安装配备的水计量器具数量占标准要求配备的水计量器具数量的百分比，其计算公式按照《用水单位水计量器具配备和管理通则》（GB/T 24789-2022）国家标准执行，验收时采用查阅资料和现场随机抽查的方式。</w:t>
      </w:r>
    </w:p>
    <w:p w14:paraId="03C37199">
      <w:pPr>
        <w:pStyle w:val="4"/>
        <w:numPr>
          <w:ilvl w:val="0"/>
          <w:numId w:val="6"/>
        </w:numPr>
        <w:kinsoku w:val="0"/>
        <w:overflowPunct w:val="0"/>
        <w:snapToGrid w:val="0"/>
        <w:spacing w:before="10" w:line="300" w:lineRule="exact"/>
        <w:ind w:left="425" w:hanging="425"/>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节水器具普及率是指节水设备、器具数量占总用水设备、器具数量的比例，其中节水设备、器具是提高用水效率、减少水使用量的机械设备和储存设备的统称，如节水型水龙头、便器、淋浴、喷灌等器具，验收时采取现场随机拍查的方式，抽查的用水点不少于10处。</w:t>
      </w:r>
    </w:p>
    <w:p w14:paraId="1E3AE12C">
      <w:pPr>
        <w:pStyle w:val="4"/>
        <w:numPr>
          <w:ilvl w:val="0"/>
          <w:numId w:val="6"/>
        </w:numPr>
        <w:kinsoku w:val="0"/>
        <w:overflowPunct w:val="0"/>
        <w:snapToGrid w:val="0"/>
        <w:spacing w:before="10" w:line="300" w:lineRule="exact"/>
        <w:ind w:left="425" w:hanging="425"/>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人均用水量计算方法按《公共机构能源资源消费统计调查制度》计算，同类型单位是指性质相似、用水习惯相似、水用途相似的单位，验收时采取查问资料的方式。</w:t>
      </w:r>
    </w:p>
    <w:p w14:paraId="714985FD">
      <w:pPr>
        <w:pStyle w:val="4"/>
        <w:numPr>
          <w:ilvl w:val="0"/>
          <w:numId w:val="6"/>
        </w:numPr>
        <w:kinsoku w:val="0"/>
        <w:overflowPunct w:val="0"/>
        <w:snapToGrid w:val="0"/>
        <w:spacing w:before="10" w:line="300" w:lineRule="exact"/>
        <w:ind w:left="425" w:hanging="425"/>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用水管网漏损率是指用水管网漏损水量与用水总量的比值。验收时采用查阅资料、实地复核的方式。</w:t>
      </w:r>
    </w:p>
    <w:p w14:paraId="3E247662">
      <w:pPr>
        <w:pStyle w:val="4"/>
        <w:numPr>
          <w:ilvl w:val="0"/>
          <w:numId w:val="6"/>
        </w:numPr>
        <w:kinsoku w:val="0"/>
        <w:overflowPunct w:val="0"/>
        <w:snapToGrid w:val="0"/>
        <w:spacing w:before="10" w:line="300" w:lineRule="exact"/>
        <w:ind w:left="425" w:hanging="425"/>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中央空调冷却补水率是指用于中央空调冷却塔补水量占总循环量的百分比。验收时采取随机抽查的方式。</w:t>
      </w:r>
    </w:p>
    <w:p w14:paraId="5D3667EB">
      <w:pPr>
        <w:pStyle w:val="4"/>
        <w:numPr>
          <w:ilvl w:val="0"/>
          <w:numId w:val="6"/>
        </w:numPr>
        <w:kinsoku w:val="0"/>
        <w:overflowPunct w:val="0"/>
        <w:snapToGrid w:val="0"/>
        <w:spacing w:before="10" w:line="300" w:lineRule="exact"/>
        <w:ind w:left="425" w:leftChars="0" w:hanging="425" w:firstLineChars="0"/>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锅炉冷凝水回收率是指蒸汽冷凝水回用量与年蒸汽发气量的比值，验收时采取查阅资料与现场查验相结合的方式。</w:t>
      </w:r>
    </w:p>
    <w:p w14:paraId="1B51105F">
      <w:pPr>
        <w:pStyle w:val="18"/>
        <w:ind w:left="0" w:leftChars="0" w:firstLine="0" w:firstLineChars="0"/>
        <w:rPr>
          <w:rFonts w:hint="eastAsia" w:ascii="宋体" w:hAnsi="宋体" w:eastAsia="宋体" w:cs="宋体"/>
          <w:color w:val="auto"/>
          <w:sz w:val="18"/>
          <w:szCs w:val="44"/>
          <w:highlight w:val="none"/>
        </w:rPr>
      </w:pPr>
    </w:p>
    <w:p w14:paraId="695E1564">
      <w:pPr>
        <w:pStyle w:val="18"/>
        <w:ind w:left="0" w:leftChars="0" w:firstLine="0" w:firstLineChars="0"/>
        <w:rPr>
          <w:rFonts w:hint="eastAsia" w:ascii="宋体" w:hAnsi="宋体" w:eastAsia="宋体" w:cs="宋体"/>
          <w:color w:val="auto"/>
          <w:sz w:val="18"/>
          <w:szCs w:val="44"/>
          <w:highlight w:val="none"/>
          <w:lang w:eastAsia="zh-CN"/>
        </w:rPr>
      </w:pPr>
    </w:p>
    <w:p w14:paraId="14A2050A">
      <w:pPr>
        <w:pStyle w:val="18"/>
        <w:ind w:left="0" w:leftChars="0" w:firstLine="0" w:firstLineChars="0"/>
        <w:rPr>
          <w:rFonts w:hint="eastAsia"/>
          <w:color w:val="auto"/>
          <w:highlight w:val="none"/>
          <w:lang w:eastAsia="zh-CN"/>
        </w:rPr>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pPr>
    </w:p>
    <w:p w14:paraId="395B6B2D">
      <w:pPr>
        <w:widowControl w:val="0"/>
        <w:shd w:val="clear" w:color="FFFFFF" w:fill="FFFFFF"/>
        <w:adjustRightInd w:val="0"/>
        <w:snapToGrid w:val="0"/>
        <w:spacing w:before="0" w:beforeLines="0" w:after="0" w:afterLines="0" w:line="580" w:lineRule="exact"/>
        <w:jc w:val="both"/>
        <w:outlineLvl w:val="0"/>
        <w:rPr>
          <w:rFonts w:hint="eastAsia" w:ascii="方正黑体简体" w:hAnsi="方正黑体简体" w:eastAsia="方正黑体简体" w:cs="方正黑体简体"/>
          <w:snapToGrid/>
          <w:color w:val="auto"/>
          <w:spacing w:val="0"/>
          <w:kern w:val="2"/>
          <w:sz w:val="28"/>
          <w:szCs w:val="28"/>
          <w:highlight w:val="none"/>
          <w:lang w:val="en-US" w:eastAsia="zh-CN" w:bidi="ar-SA"/>
        </w:rPr>
      </w:pPr>
      <w:r>
        <w:rPr>
          <w:rFonts w:hint="eastAsia" w:ascii="方正黑体简体" w:hAnsi="方正黑体简体" w:eastAsia="方正黑体简体" w:cs="方正黑体简体"/>
          <w:color w:val="auto"/>
          <w:sz w:val="28"/>
          <w:szCs w:val="28"/>
          <w:highlight w:val="none"/>
        </w:rPr>
        <w:t>附</w:t>
      </w:r>
      <w:r>
        <w:rPr>
          <w:rFonts w:hint="eastAsia" w:ascii="方正黑体简体" w:hAnsi="方正黑体简体" w:eastAsia="方正黑体简体" w:cs="方正黑体简体"/>
          <w:color w:val="auto"/>
          <w:sz w:val="28"/>
          <w:szCs w:val="28"/>
          <w:highlight w:val="none"/>
          <w:lang w:val="en-US" w:eastAsia="zh-CN"/>
        </w:rPr>
        <w:t>件4</w:t>
      </w:r>
      <w:r>
        <w:rPr>
          <w:rFonts w:hint="eastAsia" w:ascii="方正黑体简体" w:hAnsi="方正黑体简体" w:eastAsia="方正黑体简体" w:cs="方正黑体简体"/>
          <w:snapToGrid/>
          <w:color w:val="auto"/>
          <w:spacing w:val="0"/>
          <w:kern w:val="2"/>
          <w:sz w:val="28"/>
          <w:szCs w:val="28"/>
          <w:highlight w:val="none"/>
          <w:lang w:val="en-US" w:eastAsia="zh-CN" w:bidi="ar-SA"/>
        </w:rPr>
        <w:t xml:space="preserve">  </w:t>
      </w:r>
    </w:p>
    <w:p w14:paraId="7FA8DF81">
      <w:pPr>
        <w:widowControl w:val="0"/>
        <w:shd w:val="clear" w:color="FFFFFF" w:fill="FFFFFF"/>
        <w:adjustRightInd w:val="0"/>
        <w:snapToGrid w:val="0"/>
        <w:spacing w:before="0" w:beforeLines="0" w:after="0" w:afterLines="0" w:line="580" w:lineRule="exact"/>
        <w:jc w:val="center"/>
        <w:outlineLvl w:val="0"/>
        <w:rPr>
          <w:rFonts w:hint="eastAsia" w:ascii="方正黑体简体" w:hAnsi="方正黑体简体" w:eastAsia="方正黑体简体" w:cs="方正黑体简体"/>
          <w:color w:val="auto"/>
          <w:sz w:val="28"/>
          <w:szCs w:val="28"/>
          <w:highlight w:val="none"/>
          <w:lang w:eastAsia="zh-CN"/>
        </w:rPr>
      </w:pPr>
      <w:r>
        <w:rPr>
          <w:rFonts w:hint="eastAsia" w:ascii="方正黑体简体" w:hAnsi="方正黑体简体" w:eastAsia="方正黑体简体" w:cs="方正黑体简体"/>
          <w:snapToGrid/>
          <w:color w:val="auto"/>
          <w:spacing w:val="0"/>
          <w:kern w:val="2"/>
          <w:sz w:val="28"/>
          <w:szCs w:val="28"/>
          <w:highlight w:val="none"/>
          <w:lang w:val="en-US" w:eastAsia="zh-CN" w:bidi="ar-SA"/>
        </w:rPr>
        <w:t>场馆</w:t>
      </w:r>
      <w:r>
        <w:rPr>
          <w:rFonts w:hint="eastAsia" w:ascii="方正黑体简体" w:hAnsi="方正黑体简体" w:eastAsia="方正黑体简体" w:cs="方正黑体简体"/>
          <w:color w:val="auto"/>
          <w:sz w:val="28"/>
          <w:szCs w:val="28"/>
          <w:highlight w:val="none"/>
          <w:lang w:eastAsia="zh-CN"/>
        </w:rPr>
        <w:t>评价标准</w:t>
      </w:r>
    </w:p>
    <w:p w14:paraId="4D296823">
      <w:pPr>
        <w:keepNext w:val="0"/>
        <w:keepLines w:val="0"/>
        <w:pageBreakBefore w:val="0"/>
        <w:widowControl w:val="0"/>
        <w:kinsoku/>
        <w:wordWrap/>
        <w:overflowPunct/>
        <w:topLinePunct w:val="0"/>
        <w:autoSpaceDE/>
        <w:autoSpaceDN/>
        <w:bidi w:val="0"/>
        <w:adjustRightInd w:val="0"/>
        <w:snapToGrid w:val="0"/>
        <w:spacing w:line="580" w:lineRule="exact"/>
        <w:ind w:firstLine="420" w:firstLineChars="200"/>
        <w:jc w:val="both"/>
        <w:textAlignment w:val="auto"/>
        <w:rPr>
          <w:rFonts w:hint="eastAsia" w:ascii="宋体" w:hAnsi="宋体" w:eastAsia="宋体" w:cs="宋体"/>
          <w:snapToGrid w:val="0"/>
          <w:color w:val="auto"/>
          <w:spacing w:val="0"/>
          <w:kern w:val="2"/>
          <w:sz w:val="21"/>
          <w:szCs w:val="13"/>
          <w:highlight w:val="none"/>
          <w:lang w:val="en-US" w:eastAsia="zh-CN" w:bidi="ar-SA"/>
        </w:rPr>
      </w:pPr>
      <w:r>
        <w:rPr>
          <w:rFonts w:hint="eastAsia" w:ascii="宋体" w:hAnsi="宋体" w:eastAsia="宋体" w:cs="宋体"/>
          <w:snapToGrid w:val="0"/>
          <w:color w:val="auto"/>
          <w:spacing w:val="0"/>
          <w:kern w:val="2"/>
          <w:sz w:val="21"/>
          <w:szCs w:val="13"/>
          <w:highlight w:val="none"/>
          <w:lang w:val="en-US" w:eastAsia="zh-CN" w:bidi="ar-SA"/>
        </w:rPr>
        <w:t>评价指标分为</w:t>
      </w:r>
      <w:r>
        <w:rPr>
          <w:rFonts w:hint="eastAsia" w:ascii="宋体" w:hAnsi="宋体" w:cs="宋体"/>
          <w:snapToGrid w:val="0"/>
          <w:color w:val="auto"/>
          <w:spacing w:val="0"/>
          <w:kern w:val="2"/>
          <w:sz w:val="21"/>
          <w:szCs w:val="13"/>
          <w:highlight w:val="none"/>
          <w:lang w:val="en-US" w:eastAsia="zh-CN" w:bidi="ar-SA"/>
        </w:rPr>
        <w:t>基本要求</w:t>
      </w:r>
      <w:r>
        <w:rPr>
          <w:rFonts w:hint="eastAsia" w:ascii="宋体" w:hAnsi="宋体" w:eastAsia="宋体" w:cs="宋体"/>
          <w:snapToGrid w:val="0"/>
          <w:color w:val="auto"/>
          <w:spacing w:val="0"/>
          <w:kern w:val="2"/>
          <w:sz w:val="21"/>
          <w:szCs w:val="13"/>
          <w:highlight w:val="none"/>
          <w:lang w:val="en-US" w:eastAsia="zh-CN" w:bidi="ar-SA"/>
        </w:rPr>
        <w:t>和量化评价指标。</w:t>
      </w:r>
    </w:p>
    <w:p w14:paraId="58180301">
      <w:pPr>
        <w:pStyle w:val="20"/>
        <w:keepNext w:val="0"/>
        <w:keepLines w:val="0"/>
        <w:pageBreakBefore w:val="0"/>
        <w:widowControl w:val="0"/>
        <w:numPr>
          <w:ilvl w:val="1"/>
          <w:numId w:val="0"/>
        </w:numPr>
        <w:shd w:val="clear" w:color="FFFFFF" w:fill="FFFFFF"/>
        <w:kinsoku/>
        <w:wordWrap/>
        <w:overflowPunct/>
        <w:topLinePunct w:val="0"/>
        <w:autoSpaceDE/>
        <w:autoSpaceDN/>
        <w:bidi w:val="0"/>
        <w:adjustRightInd w:val="0"/>
        <w:snapToGrid w:val="0"/>
        <w:spacing w:before="156" w:after="156" w:afterLines="0" w:line="580" w:lineRule="exact"/>
        <w:ind w:left="0" w:right="0" w:firstLine="420" w:firstLineChars="200"/>
        <w:jc w:val="center"/>
        <w:textAlignment w:val="auto"/>
        <w:outlineLvl w:val="9"/>
        <w:rPr>
          <w:rFonts w:hint="eastAsia" w:ascii="黑体" w:hAnsi="Times New Roman" w:eastAsia="黑体" w:cs="Times New Roman"/>
          <w:snapToGrid/>
          <w:color w:val="auto"/>
          <w:spacing w:val="0"/>
          <w:kern w:val="21"/>
          <w:sz w:val="21"/>
          <w:szCs w:val="20"/>
          <w:highlight w:val="none"/>
          <w:lang w:val="en-US" w:eastAsia="zh-CN" w:bidi="ar"/>
        </w:rPr>
      </w:pPr>
      <w:r>
        <w:rPr>
          <w:rFonts w:hint="eastAsia" w:ascii="黑体" w:hAnsi="Times New Roman" w:eastAsia="黑体" w:cs="Times New Roman"/>
          <w:snapToGrid/>
          <w:color w:val="auto"/>
          <w:spacing w:val="0"/>
          <w:kern w:val="21"/>
          <w:sz w:val="21"/>
          <w:szCs w:val="20"/>
          <w:highlight w:val="none"/>
          <w:lang w:val="en-US" w:eastAsia="zh-CN" w:bidi="ar"/>
        </w:rPr>
        <w:t>表1 场馆</w:t>
      </w:r>
      <w:r>
        <w:rPr>
          <w:rFonts w:hint="eastAsia" w:cs="Times New Roman"/>
          <w:snapToGrid/>
          <w:color w:val="auto"/>
          <w:spacing w:val="0"/>
          <w:kern w:val="21"/>
          <w:sz w:val="21"/>
          <w:szCs w:val="20"/>
          <w:highlight w:val="none"/>
          <w:lang w:val="en-US" w:eastAsia="zh-CN" w:bidi="ar"/>
        </w:rPr>
        <w:t>基本要求</w:t>
      </w:r>
    </w:p>
    <w:tbl>
      <w:tblPr>
        <w:tblStyle w:val="11"/>
        <w:tblW w:w="564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13"/>
        <w:gridCol w:w="1505"/>
      </w:tblGrid>
      <w:tr w14:paraId="7DDC0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4217" w:type="pct"/>
            <w:noWrap w:val="0"/>
            <w:vAlign w:val="center"/>
          </w:tcPr>
          <w:p w14:paraId="3F1D6B3D">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firstLine="0" w:firstLineChars="0"/>
              <w:jc w:val="center"/>
              <w:textAlignment w:val="auto"/>
              <w:rPr>
                <w:rFonts w:hint="eastAsia" w:ascii="方正黑体简体" w:hAnsi="方正黑体简体" w:eastAsia="方正黑体简体" w:cs="方正黑体简体"/>
                <w:b w:val="0"/>
                <w:bCs w:val="0"/>
                <w:color w:val="auto"/>
                <w:w w:val="105"/>
                <w:sz w:val="18"/>
                <w:szCs w:val="18"/>
                <w:highlight w:val="none"/>
                <w:lang w:val="en-US" w:eastAsia="zh-CN"/>
              </w:rPr>
            </w:pPr>
            <w:r>
              <w:rPr>
                <w:rFonts w:hint="eastAsia" w:ascii="方正黑体简体" w:hAnsi="方正黑体简体" w:eastAsia="方正黑体简体" w:cs="方正黑体简体"/>
                <w:b w:val="0"/>
                <w:bCs w:val="0"/>
                <w:color w:val="auto"/>
                <w:w w:val="105"/>
                <w:sz w:val="18"/>
                <w:szCs w:val="18"/>
                <w:highlight w:val="none"/>
                <w:lang w:val="en-US" w:eastAsia="zh-CN"/>
              </w:rPr>
              <w:t>基本要求</w:t>
            </w:r>
          </w:p>
        </w:tc>
        <w:tc>
          <w:tcPr>
            <w:tcW w:w="782" w:type="pct"/>
            <w:noWrap w:val="0"/>
            <w:vAlign w:val="center"/>
          </w:tcPr>
          <w:p w14:paraId="79913418">
            <w:pPr>
              <w:pStyle w:val="4"/>
              <w:keepNext w:val="0"/>
              <w:keepLines w:val="0"/>
              <w:pageBreakBefore w:val="0"/>
              <w:widowControl w:val="0"/>
              <w:kinsoku w:val="0"/>
              <w:wordWrap/>
              <w:overflowPunct w:val="0"/>
              <w:topLinePunct w:val="0"/>
              <w:autoSpaceDE w:val="0"/>
              <w:autoSpaceDN w:val="0"/>
              <w:bidi w:val="0"/>
              <w:adjustRightInd w:val="0"/>
              <w:snapToGrid w:val="0"/>
              <w:spacing w:line="240" w:lineRule="auto"/>
              <w:ind w:firstLine="0" w:firstLineChars="0"/>
              <w:jc w:val="center"/>
              <w:textAlignment w:val="auto"/>
              <w:rPr>
                <w:rFonts w:hint="eastAsia" w:ascii="方正黑体简体" w:hAnsi="方正黑体简体" w:eastAsia="方正黑体简体" w:cs="方正黑体简体"/>
                <w:b w:val="0"/>
                <w:bCs w:val="0"/>
                <w:color w:val="auto"/>
                <w:w w:val="105"/>
                <w:sz w:val="18"/>
                <w:szCs w:val="18"/>
                <w:highlight w:val="none"/>
                <w:lang w:val="en-US" w:eastAsia="zh-CN"/>
              </w:rPr>
            </w:pPr>
            <w:r>
              <w:rPr>
                <w:rFonts w:hint="eastAsia" w:ascii="方正黑体简体" w:hAnsi="方正黑体简体" w:eastAsia="方正黑体简体" w:cs="方正黑体简体"/>
                <w:b w:val="0"/>
                <w:bCs w:val="0"/>
                <w:color w:val="auto"/>
                <w:w w:val="105"/>
                <w:sz w:val="18"/>
                <w:szCs w:val="18"/>
                <w:highlight w:val="none"/>
                <w:lang w:val="en-US" w:eastAsia="zh-CN"/>
              </w:rPr>
              <w:t>评价情况</w:t>
            </w:r>
          </w:p>
        </w:tc>
      </w:tr>
      <w:tr w14:paraId="59B2B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217" w:type="pct"/>
            <w:noWrap w:val="0"/>
            <w:vAlign w:val="center"/>
          </w:tcPr>
          <w:p w14:paraId="5997BB5B">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1</w:t>
            </w:r>
            <w:r>
              <w:rPr>
                <w:rFonts w:hint="eastAsia" w:ascii="宋体" w:hAnsi="宋体" w:eastAsia="宋体" w:cs="宋体"/>
                <w:snapToGrid w:val="0"/>
                <w:color w:val="auto"/>
                <w:spacing w:val="0"/>
                <w:kern w:val="2"/>
                <w:sz w:val="18"/>
                <w:szCs w:val="18"/>
                <w:highlight w:val="none"/>
                <w:lang w:val="en-US" w:eastAsia="zh-CN" w:bidi="ar-SA"/>
              </w:rPr>
              <w:t>.开展评价的</w:t>
            </w:r>
            <w:r>
              <w:rPr>
                <w:rFonts w:hint="eastAsia" w:ascii="宋体" w:hAnsi="宋体" w:cs="宋体"/>
                <w:snapToGrid w:val="0"/>
                <w:color w:val="auto"/>
                <w:spacing w:val="0"/>
                <w:kern w:val="2"/>
                <w:sz w:val="18"/>
                <w:szCs w:val="18"/>
                <w:highlight w:val="none"/>
                <w:lang w:val="en-US" w:eastAsia="zh-CN" w:bidi="ar-SA"/>
              </w:rPr>
              <w:t>场馆</w:t>
            </w:r>
            <w:r>
              <w:rPr>
                <w:rFonts w:hint="eastAsia" w:ascii="宋体" w:hAnsi="宋体" w:eastAsia="宋体" w:cs="宋体"/>
                <w:snapToGrid w:val="0"/>
                <w:color w:val="auto"/>
                <w:spacing w:val="0"/>
                <w:kern w:val="2"/>
                <w:sz w:val="18"/>
                <w:szCs w:val="18"/>
                <w:highlight w:val="none"/>
                <w:lang w:val="en-US" w:eastAsia="zh-CN" w:bidi="ar-SA"/>
              </w:rPr>
              <w:t>近三年内未发生被相关管理部门处罚过的违反水法律、法规行为或水安全事故</w:t>
            </w:r>
          </w:p>
        </w:tc>
        <w:tc>
          <w:tcPr>
            <w:tcW w:w="782" w:type="pct"/>
            <w:noWrap w:val="0"/>
            <w:vAlign w:val="center"/>
          </w:tcPr>
          <w:p w14:paraId="098FDF87">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r w14:paraId="2B396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4217" w:type="pct"/>
            <w:noWrap w:val="0"/>
            <w:vAlign w:val="center"/>
          </w:tcPr>
          <w:p w14:paraId="76A01367">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2.开展评价的场馆上一个自然年度年用水量未超属地相应行政管理部门下达的用水计划</w:t>
            </w:r>
          </w:p>
        </w:tc>
        <w:tc>
          <w:tcPr>
            <w:tcW w:w="782" w:type="pct"/>
            <w:noWrap w:val="0"/>
            <w:vAlign w:val="center"/>
          </w:tcPr>
          <w:p w14:paraId="62292FCC">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 xml:space="preserve">□是 </w:t>
            </w:r>
            <w:r>
              <w:rPr>
                <w:rFonts w:hint="default" w:ascii="宋体" w:hAnsi="宋体" w:cs="宋体"/>
                <w:snapToGrid w:val="0"/>
                <w:color w:val="auto"/>
                <w:w w:val="100"/>
                <w:sz w:val="18"/>
                <w:szCs w:val="18"/>
                <w:highlight w:val="none"/>
                <w:lang w:val="en" w:eastAsia="zh-CN"/>
              </w:rPr>
              <w:t>□</w:t>
            </w:r>
            <w:r>
              <w:rPr>
                <w:rFonts w:hint="eastAsia" w:ascii="宋体" w:hAnsi="宋体" w:eastAsia="宋体" w:cs="宋体"/>
                <w:snapToGrid w:val="0"/>
                <w:color w:val="auto"/>
                <w:w w:val="100"/>
                <w:sz w:val="18"/>
                <w:szCs w:val="18"/>
                <w:highlight w:val="none"/>
                <w:lang w:val="en-US" w:eastAsia="zh-CN"/>
              </w:rPr>
              <w:t>否</w:t>
            </w:r>
          </w:p>
        </w:tc>
      </w:tr>
      <w:tr w14:paraId="644C9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8113" w:type="dxa"/>
            <w:noWrap w:val="0"/>
            <w:vAlign w:val="center"/>
          </w:tcPr>
          <w:p w14:paraId="6411DED9">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3</w:t>
            </w:r>
            <w:r>
              <w:rPr>
                <w:rFonts w:hint="default" w:ascii="宋体" w:hAnsi="宋体" w:cs="宋体"/>
                <w:snapToGrid w:val="0"/>
                <w:color w:val="auto"/>
                <w:spacing w:val="0"/>
                <w:kern w:val="2"/>
                <w:sz w:val="18"/>
                <w:szCs w:val="18"/>
                <w:highlight w:val="none"/>
                <w:lang w:val="en-US" w:eastAsia="zh-CN" w:bidi="ar-SA"/>
              </w:rPr>
              <w:t>.</w:t>
            </w:r>
            <w:r>
              <w:rPr>
                <w:rFonts w:hint="eastAsia" w:ascii="宋体" w:hAnsi="宋体" w:cs="宋体"/>
                <w:snapToGrid w:val="0"/>
                <w:color w:val="auto"/>
                <w:spacing w:val="0"/>
                <w:kern w:val="2"/>
                <w:sz w:val="18"/>
                <w:szCs w:val="18"/>
                <w:highlight w:val="none"/>
                <w:lang w:val="en-US" w:eastAsia="zh-CN" w:bidi="ar-SA"/>
              </w:rPr>
              <w:t>开展评价的场馆未使用国家明令淘汰的落后的、耗水量高的技术、工艺、设备和产品</w:t>
            </w:r>
          </w:p>
        </w:tc>
        <w:tc>
          <w:tcPr>
            <w:tcW w:w="1505" w:type="dxa"/>
            <w:noWrap w:val="0"/>
            <w:vAlign w:val="center"/>
          </w:tcPr>
          <w:p w14:paraId="45C611DE">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宋体" w:hAnsi="宋体" w:eastAsia="宋体" w:cs="宋体"/>
                <w:snapToGrid w:val="0"/>
                <w:color w:val="auto"/>
                <w:w w:val="100"/>
                <w:sz w:val="18"/>
                <w:szCs w:val="18"/>
                <w:highlight w:val="none"/>
                <w:lang w:val="en-US" w:eastAsia="zh-CN"/>
              </w:rPr>
            </w:pPr>
            <w:r>
              <w:rPr>
                <w:rFonts w:hint="eastAsia" w:ascii="宋体" w:hAnsi="宋体" w:eastAsia="宋体" w:cs="宋体"/>
                <w:snapToGrid w:val="0"/>
                <w:color w:val="auto"/>
                <w:w w:val="100"/>
                <w:sz w:val="18"/>
                <w:szCs w:val="18"/>
                <w:highlight w:val="none"/>
                <w:lang w:val="en-US" w:eastAsia="zh-CN"/>
              </w:rPr>
              <w:t>□是 □否</w:t>
            </w:r>
          </w:p>
        </w:tc>
      </w:tr>
    </w:tbl>
    <w:p w14:paraId="1691F497">
      <w:pPr>
        <w:pStyle w:val="20"/>
        <w:widowControl w:val="0"/>
        <w:numPr>
          <w:ilvl w:val="1"/>
          <w:numId w:val="0"/>
        </w:numPr>
        <w:shd w:val="clear" w:color="FFFFFF" w:fill="FFFFFF"/>
        <w:autoSpaceDE w:val="0"/>
        <w:autoSpaceDN w:val="0"/>
        <w:adjustRightInd w:val="0"/>
        <w:snapToGrid w:val="0"/>
        <w:spacing w:before="156" w:after="156" w:afterLines="0" w:afterAutospacing="0" w:line="580" w:lineRule="exact"/>
        <w:ind w:firstLine="420" w:firstLineChars="200"/>
        <w:jc w:val="center"/>
        <w:textAlignment w:val="auto"/>
        <w:outlineLvl w:val="9"/>
        <w:rPr>
          <w:rFonts w:hint="eastAsia" w:ascii="黑体" w:hAnsi="Times New Roman" w:eastAsia="黑体" w:cs="Times New Roman"/>
          <w:color w:val="auto"/>
          <w:sz w:val="21"/>
          <w:szCs w:val="20"/>
          <w:highlight w:val="none"/>
          <w:lang w:eastAsia="zh-CN" w:bidi="ar"/>
        </w:rPr>
      </w:pPr>
      <w:r>
        <w:rPr>
          <w:rFonts w:hint="eastAsia" w:ascii="黑体" w:hAnsi="Times New Roman" w:eastAsia="黑体" w:cs="Times New Roman"/>
          <w:color w:val="auto"/>
          <w:sz w:val="21"/>
          <w:szCs w:val="20"/>
          <w:highlight w:val="none"/>
          <w:lang w:val="en-US" w:eastAsia="zh-CN" w:bidi="ar"/>
        </w:rPr>
        <w:t>表2  场馆量化评价指标及赋分细则</w:t>
      </w:r>
    </w:p>
    <w:tbl>
      <w:tblPr>
        <w:tblStyle w:val="10"/>
        <w:tblW w:w="563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22"/>
        <w:gridCol w:w="427"/>
        <w:gridCol w:w="889"/>
        <w:gridCol w:w="3591"/>
        <w:gridCol w:w="3197"/>
        <w:gridCol w:w="504"/>
        <w:gridCol w:w="367"/>
      </w:tblGrid>
      <w:tr w14:paraId="766A7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4" w:hRule="atLeast"/>
          <w:jc w:val="center"/>
        </w:trPr>
        <w:tc>
          <w:tcPr>
            <w:tcW w:w="324" w:type="pct"/>
            <w:vMerge w:val="restart"/>
            <w:tcBorders>
              <w:top w:val="single" w:color="000000" w:sz="4" w:space="0"/>
              <w:left w:val="single" w:color="000000" w:sz="4" w:space="0"/>
              <w:right w:val="single" w:color="000000" w:sz="4" w:space="0"/>
              <w:tl2br w:val="nil"/>
              <w:tr2bl w:val="nil"/>
            </w:tcBorders>
            <w:noWrap w:val="0"/>
            <w:vAlign w:val="center"/>
          </w:tcPr>
          <w:p w14:paraId="6DAEF5AE">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sz w:val="18"/>
                <w:szCs w:val="18"/>
                <w:highlight w:val="none"/>
              </w:rPr>
            </w:pPr>
            <w:r>
              <w:rPr>
                <w:rFonts w:hint="eastAsia" w:ascii="方正黑体简体" w:hAnsi="方正黑体简体" w:eastAsia="方正黑体简体" w:cs="方正黑体简体"/>
                <w:b w:val="0"/>
                <w:bCs/>
                <w:color w:val="auto"/>
                <w:sz w:val="18"/>
                <w:szCs w:val="18"/>
                <w:highlight w:val="none"/>
              </w:rPr>
              <w:t>节水技术指标（50分）</w:t>
            </w:r>
          </w:p>
        </w:tc>
        <w:tc>
          <w:tcPr>
            <w:tcW w:w="22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2102ED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序号</w:t>
            </w:r>
          </w:p>
        </w:tc>
        <w:tc>
          <w:tcPr>
            <w:tcW w:w="46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B1C2EB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指标</w:t>
            </w:r>
          </w:p>
        </w:tc>
        <w:tc>
          <w:tcPr>
            <w:tcW w:w="187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D9B82A0">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计算方法</w:t>
            </w:r>
          </w:p>
        </w:tc>
        <w:tc>
          <w:tcPr>
            <w:tcW w:w="166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CC4357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评分规则</w:t>
            </w:r>
          </w:p>
        </w:tc>
        <w:tc>
          <w:tcPr>
            <w:tcW w:w="26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0FB59FE">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分值</w:t>
            </w:r>
          </w:p>
        </w:tc>
        <w:tc>
          <w:tcPr>
            <w:tcW w:w="1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5E592B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方正黑体简体" w:hAnsi="方正黑体简体" w:eastAsia="方正黑体简体" w:cs="方正黑体简体"/>
                <w:b w:val="0"/>
                <w:bCs/>
                <w:color w:val="auto"/>
                <w:w w:val="99"/>
                <w:sz w:val="18"/>
                <w:szCs w:val="18"/>
                <w:highlight w:val="none"/>
              </w:rPr>
            </w:pPr>
            <w:r>
              <w:rPr>
                <w:rFonts w:hint="eastAsia" w:ascii="方正黑体简体" w:hAnsi="方正黑体简体" w:eastAsia="方正黑体简体" w:cs="方正黑体简体"/>
                <w:b w:val="0"/>
                <w:bCs/>
                <w:color w:val="auto"/>
                <w:sz w:val="18"/>
                <w:szCs w:val="18"/>
                <w:highlight w:val="none"/>
              </w:rPr>
              <w:t>自评分</w:t>
            </w:r>
          </w:p>
        </w:tc>
      </w:tr>
      <w:tr w14:paraId="3A84E4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9" w:hRule="atLeast"/>
          <w:jc w:val="center"/>
        </w:trPr>
        <w:tc>
          <w:tcPr>
            <w:tcW w:w="324" w:type="pct"/>
            <w:vMerge w:val="continue"/>
            <w:tcBorders>
              <w:left w:val="single" w:color="000000" w:sz="4" w:space="0"/>
              <w:right w:val="single" w:color="000000" w:sz="4" w:space="0"/>
              <w:tl2br w:val="nil"/>
              <w:tr2bl w:val="nil"/>
            </w:tcBorders>
            <w:noWrap w:val="0"/>
            <w:vAlign w:val="center"/>
          </w:tcPr>
          <w:p w14:paraId="53D37FC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c>
          <w:tcPr>
            <w:tcW w:w="22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8A8A71C">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w:t>
            </w:r>
          </w:p>
        </w:tc>
        <w:tc>
          <w:tcPr>
            <w:tcW w:w="46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530179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rPr>
            </w:pPr>
            <w:r>
              <w:rPr>
                <w:rFonts w:hint="eastAsia" w:ascii="宋体" w:hAnsi="宋体" w:eastAsia="宋体" w:cs="宋体"/>
                <w:snapToGrid w:val="0"/>
                <w:color w:val="auto"/>
                <w:spacing w:val="0"/>
                <w:kern w:val="2"/>
                <w:sz w:val="18"/>
                <w:szCs w:val="18"/>
                <w:highlight w:val="none"/>
                <w:lang w:val="en-US" w:eastAsia="zh-CN" w:bidi="ar-SA"/>
              </w:rPr>
              <w:t>★水计量器具配备率</w:t>
            </w:r>
          </w:p>
        </w:tc>
        <w:tc>
          <w:tcPr>
            <w:tcW w:w="187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98A76C0">
            <w:pPr>
              <w:keepNext w:val="0"/>
              <w:keepLines w:val="0"/>
              <w:pageBreakBefore w:val="0"/>
              <w:widowControl w:val="0"/>
              <w:kinsoku/>
              <w:wordWrap/>
              <w:overflowPunct/>
              <w:topLinePunct w:val="0"/>
              <w:autoSpaceDE/>
              <w:autoSpaceDN/>
              <w:bidi w:val="0"/>
              <w:adjustRightInd/>
              <w:snapToGrid/>
              <w:spacing w:line="160" w:lineRule="exact"/>
              <w:ind w:firstLine="160" w:firstLineChars="100"/>
              <w:textAlignment w:val="auto"/>
              <w:rPr>
                <w:rFonts w:hint="eastAsia"/>
                <w:sz w:val="16"/>
                <w:szCs w:val="16"/>
                <w:lang w:val="en-US" w:eastAsia="zh-CN"/>
              </w:rPr>
            </w:pPr>
            <w:r>
              <w:rPr>
                <w:rFonts w:hint="eastAsia"/>
                <w:sz w:val="16"/>
                <w:szCs w:val="16"/>
                <w:lang w:val="en-US" w:eastAsia="zh-CN"/>
              </w:rPr>
              <w:t>实际安装配备的水计量器具数量</w:t>
            </w:r>
          </w:p>
          <w:p w14:paraId="56F9305B">
            <w:pPr>
              <w:keepNext w:val="0"/>
              <w:keepLines w:val="0"/>
              <w:pageBreakBefore w:val="0"/>
              <w:widowControl w:val="0"/>
              <w:kinsoku/>
              <w:wordWrap/>
              <w:overflowPunct/>
              <w:topLinePunct w:val="0"/>
              <w:autoSpaceDE/>
              <w:autoSpaceDN/>
              <w:bidi w:val="0"/>
              <w:adjustRightInd/>
              <w:snapToGrid/>
              <w:spacing w:line="160" w:lineRule="exact"/>
              <w:textAlignment w:val="auto"/>
              <w:rPr>
                <w:rFonts w:hint="default" w:eastAsia="宋体"/>
                <w:sz w:val="16"/>
                <w:szCs w:val="16"/>
                <w:lang w:val="en-US" w:eastAsia="zh-CN"/>
              </w:rPr>
            </w:pPr>
            <w:r>
              <w:rPr>
                <w:rFonts w:hint="eastAsia" w:ascii="方正黑体简体" w:hAnsi="方正黑体简体" w:eastAsia="方正黑体简体" w:cs="方正黑体简体"/>
                <w:spacing w:val="-6"/>
                <w:sz w:val="16"/>
                <w:szCs w:val="16"/>
                <w:lang w:val="en-US" w:eastAsia="zh-CN"/>
              </w:rPr>
              <w:t>——————————————————</w:t>
            </w:r>
            <w:r>
              <w:rPr>
                <w:rFonts w:hint="eastAsia" w:ascii="方正黑体简体" w:hAnsi="方正黑体简体" w:eastAsia="方正黑体简体" w:cs="方正黑体简体"/>
                <w:sz w:val="16"/>
                <w:szCs w:val="16"/>
                <w:lang w:val="en-US" w:eastAsia="zh-CN"/>
              </w:rPr>
              <w:t>×</w:t>
            </w:r>
            <w:r>
              <w:rPr>
                <w:rFonts w:hint="eastAsia"/>
                <w:sz w:val="16"/>
                <w:szCs w:val="16"/>
                <w:lang w:val="en-US" w:eastAsia="zh-CN"/>
              </w:rPr>
              <w:t>100%</w:t>
            </w:r>
          </w:p>
          <w:p w14:paraId="581268A2">
            <w:pPr>
              <w:keepNext w:val="0"/>
              <w:keepLines w:val="0"/>
              <w:pageBreakBefore w:val="0"/>
              <w:widowControl w:val="0"/>
              <w:kinsoku/>
              <w:wordWrap/>
              <w:overflowPunct/>
              <w:topLinePunct w:val="0"/>
              <w:autoSpaceDE/>
              <w:autoSpaceDN/>
              <w:bidi w:val="0"/>
              <w:adjustRightInd/>
              <w:snapToGrid/>
              <w:spacing w:line="160" w:lineRule="exact"/>
              <w:textAlignment w:val="auto"/>
              <w:rPr>
                <w:rFonts w:hint="default"/>
                <w:sz w:val="16"/>
                <w:szCs w:val="16"/>
                <w:lang w:val="en-US" w:eastAsia="zh-CN"/>
              </w:rPr>
            </w:pPr>
            <w:r>
              <w:rPr>
                <w:rFonts w:hint="eastAsia"/>
                <w:sz w:val="16"/>
                <w:szCs w:val="16"/>
                <w:lang w:val="en-US" w:eastAsia="zh-CN"/>
              </w:rPr>
              <w:t xml:space="preserve">按标准要求需要配备的水计量器具数量      </w:t>
            </w:r>
          </w:p>
          <w:p w14:paraId="5BA300B5">
            <w:pPr>
              <w:keepNext w:val="0"/>
              <w:keepLines w:val="0"/>
              <w:pageBreakBefore w:val="0"/>
              <w:widowControl w:val="0"/>
              <w:wordWrap/>
              <w:topLinePunct w:val="0"/>
              <w:autoSpaceDE w:val="0"/>
              <w:autoSpaceDN w:val="0"/>
              <w:bidi w:val="0"/>
              <w:adjustRightInd/>
              <w:snapToGrid w:val="0"/>
              <w:spacing w:line="240" w:lineRule="auto"/>
              <w:ind w:left="0" w:leftChars="0" w:right="0" w:rightChars="0"/>
              <w:jc w:val="center"/>
              <w:textAlignment w:val="auto"/>
              <w:rPr>
                <w:rFonts w:hint="eastAsia" w:ascii="宋体" w:hAnsi="宋体" w:eastAsia="宋体" w:cs="宋体"/>
                <w:color w:val="auto"/>
                <w:sz w:val="18"/>
                <w:szCs w:val="18"/>
                <w:highlight w:val="none"/>
                <w:lang w:val="en-US" w:eastAsia="zh-CN"/>
              </w:rPr>
            </w:pPr>
            <w:r>
              <w:rPr>
                <w:rFonts w:hint="eastAsia" w:ascii="DejaVu Math TeX Gyre" w:hAnsi="DejaVu Math TeX Gyre" w:eastAsia="宋体" w:cs="宋体"/>
                <w:b w:val="0"/>
                <w:i w:val="0"/>
                <w:color w:val="auto"/>
                <w:sz w:val="16"/>
                <w:szCs w:val="18"/>
                <w:highlight w:val="none"/>
                <w:lang w:val="en-US"/>
              </w:rPr>
              <w:t xml:space="preserve"> </w:t>
            </w:r>
          </w:p>
        </w:tc>
        <w:tc>
          <w:tcPr>
            <w:tcW w:w="166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2F03B93">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用水单位水计量器具配备率达到100%，建筑/功能区域水计量器具配备率达到95%，主要用水设备（用水系统）水计量器具配备率达到85%，得10 分；</w:t>
            </w:r>
          </w:p>
          <w:p w14:paraId="533D94BB">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主要用水设备（用水系统）水计量器具配备率不达标，得8分；</w:t>
            </w:r>
          </w:p>
          <w:p w14:paraId="749C5A93">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用水单位、建筑/功能区域水计量器具配备率有1项不达标，不得分。</w:t>
            </w:r>
          </w:p>
        </w:tc>
        <w:tc>
          <w:tcPr>
            <w:tcW w:w="26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269043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r>
              <w:rPr>
                <w:rFonts w:hint="eastAsia" w:ascii="宋体" w:hAnsi="宋体" w:eastAsia="宋体" w:cs="宋体"/>
                <w:snapToGrid w:val="0"/>
                <w:color w:val="auto"/>
                <w:spacing w:val="0"/>
                <w:kern w:val="2"/>
                <w:sz w:val="18"/>
                <w:szCs w:val="18"/>
                <w:highlight w:val="none"/>
                <w:lang w:val="en-US" w:eastAsia="zh-CN" w:bidi="ar-SA"/>
              </w:rPr>
              <w:t>10</w:t>
            </w:r>
          </w:p>
        </w:tc>
        <w:tc>
          <w:tcPr>
            <w:tcW w:w="1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612814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25215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5" w:hRule="atLeast"/>
          <w:jc w:val="center"/>
        </w:trPr>
        <w:tc>
          <w:tcPr>
            <w:tcW w:w="324" w:type="pct"/>
            <w:vMerge w:val="continue"/>
            <w:tcBorders>
              <w:left w:val="single" w:color="000000" w:sz="4" w:space="0"/>
              <w:right w:val="single" w:color="000000" w:sz="4" w:space="0"/>
              <w:tl2br w:val="nil"/>
              <w:tr2bl w:val="nil"/>
            </w:tcBorders>
            <w:noWrap w:val="0"/>
            <w:vAlign w:val="center"/>
          </w:tcPr>
          <w:p w14:paraId="6840FC83">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c>
          <w:tcPr>
            <w:tcW w:w="22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EF147E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2</w:t>
            </w:r>
          </w:p>
        </w:tc>
        <w:tc>
          <w:tcPr>
            <w:tcW w:w="46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A5C69A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★节水器具普及率</w:t>
            </w:r>
          </w:p>
        </w:tc>
        <w:tc>
          <w:tcPr>
            <w:tcW w:w="187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D11BE63">
            <w:pPr>
              <w:keepNext w:val="0"/>
              <w:keepLines w:val="0"/>
              <w:pageBreakBefore w:val="0"/>
              <w:widowControl w:val="0"/>
              <w:kinsoku/>
              <w:wordWrap/>
              <w:overflowPunct/>
              <w:topLinePunct w:val="0"/>
              <w:autoSpaceDE/>
              <w:autoSpaceDN/>
              <w:bidi w:val="0"/>
              <w:adjustRightInd/>
              <w:snapToGrid/>
              <w:spacing w:line="160" w:lineRule="exact"/>
              <w:ind w:firstLine="800" w:firstLineChars="500"/>
              <w:textAlignment w:val="auto"/>
              <w:rPr>
                <w:rFonts w:hint="eastAsia" w:ascii="宋体" w:hAnsi="宋体" w:cs="宋体"/>
                <w:color w:val="auto"/>
                <w:sz w:val="16"/>
                <w:szCs w:val="16"/>
                <w:highlight w:val="none"/>
                <w:lang w:val="en-US" w:eastAsia="zh-CN"/>
              </w:rPr>
            </w:pPr>
            <w:r>
              <w:rPr>
                <w:rFonts w:hint="eastAsia" w:ascii="宋体" w:hAnsi="宋体" w:cs="宋体"/>
                <w:color w:val="auto"/>
                <w:sz w:val="16"/>
                <w:szCs w:val="16"/>
                <w:highlight w:val="none"/>
                <w:lang w:val="en-US" w:eastAsia="zh-CN"/>
              </w:rPr>
              <w:t>节水设备器具数量</w:t>
            </w:r>
          </w:p>
          <w:p w14:paraId="51E07890">
            <w:pPr>
              <w:keepNext w:val="0"/>
              <w:keepLines w:val="0"/>
              <w:pageBreakBefore w:val="0"/>
              <w:widowControl w:val="0"/>
              <w:kinsoku/>
              <w:wordWrap/>
              <w:overflowPunct/>
              <w:topLinePunct w:val="0"/>
              <w:autoSpaceDE/>
              <w:autoSpaceDN/>
              <w:bidi w:val="0"/>
              <w:adjustRightInd/>
              <w:snapToGrid/>
              <w:spacing w:line="160" w:lineRule="exact"/>
              <w:ind w:firstLine="640" w:firstLineChars="400"/>
              <w:textAlignment w:val="auto"/>
              <w:rPr>
                <w:rFonts w:hint="default" w:eastAsia="宋体"/>
                <w:sz w:val="16"/>
                <w:szCs w:val="16"/>
                <w:lang w:val="en-US" w:eastAsia="zh-CN"/>
              </w:rPr>
            </w:pPr>
            <w:r>
              <w:rPr>
                <w:rFonts w:hint="eastAsia" w:ascii="方正黑体简体" w:hAnsi="方正黑体简体" w:eastAsia="方正黑体简体" w:cs="方正黑体简体"/>
                <w:sz w:val="16"/>
                <w:szCs w:val="16"/>
                <w:lang w:val="en-US" w:eastAsia="zh-CN"/>
              </w:rPr>
              <w:t>——————————×</w:t>
            </w:r>
            <w:r>
              <w:rPr>
                <w:rFonts w:hint="eastAsia"/>
                <w:sz w:val="16"/>
                <w:szCs w:val="16"/>
                <w:lang w:val="en-US" w:eastAsia="zh-CN"/>
              </w:rPr>
              <w:t>100%</w:t>
            </w:r>
          </w:p>
          <w:p w14:paraId="5FE927C8">
            <w:pPr>
              <w:keepNext w:val="0"/>
              <w:keepLines w:val="0"/>
              <w:pageBreakBefore w:val="0"/>
              <w:widowControl w:val="0"/>
              <w:wordWrap/>
              <w:topLinePunct w:val="0"/>
              <w:autoSpaceDE/>
              <w:autoSpaceDN/>
              <w:bidi w:val="0"/>
              <w:adjustRightInd/>
              <w:snapToGrid/>
              <w:spacing w:line="160" w:lineRule="exact"/>
              <w:ind w:left="0" w:leftChars="0" w:right="0" w:rightChars="0" w:firstLine="640" w:firstLineChars="400"/>
              <w:jc w:val="left"/>
              <w:textAlignment w:val="auto"/>
              <w:rPr>
                <w:rFonts w:hint="eastAsia" w:ascii="宋体" w:hAnsi="宋体" w:eastAsia="宋体" w:cs="宋体"/>
                <w:color w:val="auto"/>
                <w:sz w:val="18"/>
                <w:szCs w:val="18"/>
                <w:highlight w:val="none"/>
                <w:lang w:val="en-US" w:eastAsia="zh-CN"/>
              </w:rPr>
            </w:pPr>
            <w:r>
              <w:rPr>
                <w:rFonts w:hint="eastAsia"/>
                <w:sz w:val="16"/>
                <w:szCs w:val="16"/>
                <w:lang w:val="en-US" w:eastAsia="zh-CN"/>
              </w:rPr>
              <w:t xml:space="preserve"> </w:t>
            </w:r>
            <w:r>
              <w:rPr>
                <w:rFonts w:hint="eastAsia" w:ascii="宋体" w:hAnsi="宋体" w:cs="宋体"/>
                <w:color w:val="auto"/>
                <w:sz w:val="16"/>
                <w:szCs w:val="16"/>
                <w:highlight w:val="none"/>
                <w:lang w:val="en-US" w:eastAsia="zh-CN"/>
              </w:rPr>
              <w:t>总用水设备器具数量</w:t>
            </w:r>
            <w:r>
              <w:rPr>
                <w:rFonts w:hint="eastAsia"/>
                <w:sz w:val="16"/>
                <w:szCs w:val="16"/>
                <w:lang w:val="en-US" w:eastAsia="zh-CN"/>
              </w:rPr>
              <w:t xml:space="preserve">    </w:t>
            </w:r>
            <w:r>
              <w:rPr>
                <w:rFonts w:hint="eastAsia"/>
                <w:lang w:val="en-US" w:eastAsia="zh-CN"/>
              </w:rPr>
              <w:t xml:space="preserve">  </w:t>
            </w:r>
          </w:p>
        </w:tc>
        <w:tc>
          <w:tcPr>
            <w:tcW w:w="166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A63C8A1">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US" w:eastAsia="zh-CN" w:bidi="ar-SA"/>
              </w:rPr>
              <w:t>节水器具普及率达到100%，得10分；否则，不得分。</w:t>
            </w:r>
          </w:p>
        </w:tc>
        <w:tc>
          <w:tcPr>
            <w:tcW w:w="26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EC11F1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10</w:t>
            </w:r>
          </w:p>
        </w:tc>
        <w:tc>
          <w:tcPr>
            <w:tcW w:w="1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5B22DFD">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3A8BD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62" w:hRule="atLeast"/>
          <w:jc w:val="center"/>
        </w:trPr>
        <w:tc>
          <w:tcPr>
            <w:tcW w:w="324" w:type="pct"/>
            <w:vMerge w:val="continue"/>
            <w:tcBorders>
              <w:left w:val="single" w:color="000000" w:sz="4" w:space="0"/>
              <w:right w:val="single" w:color="000000" w:sz="4" w:space="0"/>
              <w:tl2br w:val="nil"/>
              <w:tr2bl w:val="nil"/>
            </w:tcBorders>
            <w:noWrap w:val="0"/>
            <w:vAlign w:val="center"/>
          </w:tcPr>
          <w:p w14:paraId="75E1AA7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c>
          <w:tcPr>
            <w:tcW w:w="22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C23F923">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3</w:t>
            </w:r>
          </w:p>
        </w:tc>
        <w:tc>
          <w:tcPr>
            <w:tcW w:w="46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AC0FFC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★人均用水量</w:t>
            </w:r>
          </w:p>
        </w:tc>
        <w:tc>
          <w:tcPr>
            <w:tcW w:w="187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493E50A">
            <w:pPr>
              <w:keepNext w:val="0"/>
              <w:keepLines w:val="0"/>
              <w:pageBreakBefore w:val="0"/>
              <w:widowControl w:val="0"/>
              <w:kinsoku/>
              <w:wordWrap/>
              <w:overflowPunct/>
              <w:topLinePunct w:val="0"/>
              <w:autoSpaceDE/>
              <w:autoSpaceDN/>
              <w:bidi w:val="0"/>
              <w:adjustRightInd/>
              <w:snapToGrid/>
              <w:spacing w:line="160" w:lineRule="exact"/>
              <w:ind w:firstLine="0" w:firstLineChars="0"/>
              <w:textAlignment w:val="auto"/>
              <w:rPr>
                <w:rFonts w:hint="eastAsia" w:ascii="宋体" w:hAnsi="宋体" w:cs="宋体"/>
                <w:color w:val="auto"/>
                <w:sz w:val="16"/>
                <w:szCs w:val="16"/>
                <w:highlight w:val="none"/>
                <w:lang w:val="en-US" w:eastAsia="zh-CN"/>
              </w:rPr>
            </w:pPr>
            <w:r>
              <w:rPr>
                <w:rFonts w:hint="eastAsia"/>
                <w:lang w:val="en-US" w:eastAsia="zh-CN"/>
              </w:rPr>
              <w:t xml:space="preserve">         </w:t>
            </w:r>
            <w:r>
              <w:rPr>
                <w:rFonts w:hint="eastAsia"/>
                <w:sz w:val="16"/>
                <w:szCs w:val="16"/>
                <w:lang w:val="en-US" w:eastAsia="zh-CN"/>
              </w:rPr>
              <w:t xml:space="preserve"> </w:t>
            </w:r>
            <w:r>
              <w:rPr>
                <w:rFonts w:hint="eastAsia" w:ascii="宋体" w:hAnsi="宋体" w:cs="宋体"/>
                <w:color w:val="auto"/>
                <w:sz w:val="16"/>
                <w:szCs w:val="16"/>
                <w:highlight w:val="none"/>
                <w:lang w:val="en-US" w:eastAsia="zh-CN"/>
              </w:rPr>
              <w:t>单位全年用水量</w:t>
            </w:r>
          </w:p>
          <w:p w14:paraId="25F752F1">
            <w:pPr>
              <w:keepNext w:val="0"/>
              <w:keepLines w:val="0"/>
              <w:pageBreakBefore w:val="0"/>
              <w:widowControl w:val="0"/>
              <w:kinsoku/>
              <w:wordWrap/>
              <w:overflowPunct/>
              <w:topLinePunct w:val="0"/>
              <w:autoSpaceDE/>
              <w:autoSpaceDN/>
              <w:bidi w:val="0"/>
              <w:adjustRightInd/>
              <w:snapToGrid/>
              <w:spacing w:line="160" w:lineRule="exact"/>
              <w:ind w:firstLine="0" w:firstLineChars="0"/>
              <w:textAlignment w:val="auto"/>
              <w:rPr>
                <w:rFonts w:hint="default" w:eastAsia="宋体"/>
                <w:color w:val="FFFFFF"/>
                <w:sz w:val="16"/>
                <w:szCs w:val="16"/>
                <w:lang w:val="en-US" w:eastAsia="zh-CN"/>
              </w:rPr>
            </w:pPr>
            <w:r>
              <w:rPr>
                <w:rFonts w:hint="eastAsia"/>
                <w:sz w:val="16"/>
                <w:szCs w:val="16"/>
                <w:lang w:val="en-US" w:eastAsia="zh-CN"/>
              </w:rPr>
              <w:t xml:space="preserve">             </w:t>
            </w:r>
            <w:r>
              <w:rPr>
                <w:rFonts w:hint="eastAsia" w:ascii="方正黑体简体" w:hAnsi="方正黑体简体" w:eastAsia="方正黑体简体" w:cs="方正黑体简体"/>
                <w:sz w:val="16"/>
                <w:szCs w:val="16"/>
                <w:lang w:val="en-US" w:eastAsia="zh-CN"/>
              </w:rPr>
              <w:t>———————</w:t>
            </w:r>
          </w:p>
          <w:p w14:paraId="4870D575">
            <w:pPr>
              <w:keepNext w:val="0"/>
              <w:keepLines w:val="0"/>
              <w:pageBreakBefore w:val="0"/>
              <w:widowControl w:val="0"/>
              <w:wordWrap/>
              <w:topLinePunct w:val="0"/>
              <w:autoSpaceDE w:val="0"/>
              <w:autoSpaceDN w:val="0"/>
              <w:bidi w:val="0"/>
              <w:adjustRightInd/>
              <w:snapToGrid w:val="0"/>
              <w:spacing w:line="160" w:lineRule="exact"/>
              <w:ind w:left="0" w:leftChars="0" w:right="0" w:rightChars="0" w:firstLine="0" w:firstLineChars="0"/>
              <w:jc w:val="both"/>
              <w:textAlignment w:val="auto"/>
              <w:rPr>
                <w:rFonts w:hint="eastAsia" w:ascii="宋体" w:hAnsi="宋体" w:eastAsia="宋体" w:cs="宋体"/>
                <w:color w:val="auto"/>
                <w:sz w:val="18"/>
                <w:szCs w:val="18"/>
                <w:highlight w:val="none"/>
              </w:rPr>
            </w:pPr>
            <w:r>
              <w:rPr>
                <w:rFonts w:hint="eastAsia"/>
                <w:sz w:val="16"/>
                <w:szCs w:val="16"/>
                <w:lang w:val="en-US" w:eastAsia="zh-CN"/>
              </w:rPr>
              <w:t xml:space="preserve">          </w:t>
            </w:r>
            <w:r>
              <w:rPr>
                <w:rFonts w:hint="eastAsia"/>
                <w:spacing w:val="-14"/>
                <w:sz w:val="16"/>
                <w:szCs w:val="16"/>
                <w:lang w:val="en-US" w:eastAsia="zh-CN"/>
              </w:rPr>
              <w:t xml:space="preserve">      </w:t>
            </w:r>
            <w:r>
              <w:rPr>
                <w:rFonts w:hint="eastAsia"/>
                <w:sz w:val="16"/>
                <w:szCs w:val="16"/>
                <w:lang w:val="en-US" w:eastAsia="zh-CN"/>
              </w:rPr>
              <w:t xml:space="preserve"> </w:t>
            </w:r>
            <w:r>
              <w:rPr>
                <w:rFonts w:hint="eastAsia" w:ascii="宋体" w:hAnsi="宋体" w:cs="宋体"/>
                <w:color w:val="auto"/>
                <w:sz w:val="16"/>
                <w:szCs w:val="16"/>
                <w:highlight w:val="none"/>
                <w:lang w:val="en-US" w:eastAsia="zh-CN"/>
              </w:rPr>
              <w:t>用水总人数</w:t>
            </w:r>
            <w:r>
              <w:rPr>
                <w:rFonts w:hint="eastAsia"/>
                <w:sz w:val="16"/>
                <w:szCs w:val="16"/>
                <w:lang w:val="en-US" w:eastAsia="zh-CN"/>
              </w:rPr>
              <w:t xml:space="preserve"> </w:t>
            </w:r>
            <w:r>
              <w:rPr>
                <w:rFonts w:hint="eastAsia"/>
                <w:lang w:val="en-US" w:eastAsia="zh-CN"/>
              </w:rPr>
              <w:t xml:space="preserve"> </w:t>
            </w:r>
          </w:p>
        </w:tc>
        <w:tc>
          <w:tcPr>
            <w:tcW w:w="166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07AB8D5">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依据地方用水定额标准进行判定，如无用水定额，参照上一个自然年度本省（自治区、直辖市）同类型单位用水量平均值进行判定：</w:t>
            </w:r>
          </w:p>
          <w:p w14:paraId="60412F2B">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人均用水量≤0.9×用水定额或平均值，得</w:t>
            </w:r>
            <w:r>
              <w:rPr>
                <w:rFonts w:hint="eastAsia" w:ascii="宋体" w:hAnsi="宋体" w:cs="宋体"/>
                <w:snapToGrid w:val="0"/>
                <w:color w:val="auto"/>
                <w:spacing w:val="0"/>
                <w:kern w:val="2"/>
                <w:sz w:val="18"/>
                <w:szCs w:val="18"/>
                <w:highlight w:val="none"/>
                <w:lang w:val="en-US" w:eastAsia="zh-CN" w:bidi="ar-SA"/>
              </w:rPr>
              <w:t>11</w:t>
            </w:r>
            <w:r>
              <w:rPr>
                <w:rFonts w:hint="eastAsia" w:ascii="宋体" w:hAnsi="宋体" w:eastAsia="宋体" w:cs="宋体"/>
                <w:snapToGrid w:val="0"/>
                <w:color w:val="auto"/>
                <w:spacing w:val="0"/>
                <w:kern w:val="2"/>
                <w:sz w:val="18"/>
                <w:szCs w:val="18"/>
                <w:highlight w:val="none"/>
                <w:lang w:val="en-US" w:eastAsia="zh-CN" w:bidi="ar-SA"/>
              </w:rPr>
              <w:t>分；</w:t>
            </w:r>
          </w:p>
          <w:p w14:paraId="583C6A69">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0.9×平均值＜人均用水量≤用水定额或平均值，得</w:t>
            </w:r>
            <w:r>
              <w:rPr>
                <w:rFonts w:hint="eastAsia" w:ascii="宋体" w:hAnsi="宋体" w:cs="宋体"/>
                <w:snapToGrid w:val="0"/>
                <w:color w:val="auto"/>
                <w:spacing w:val="0"/>
                <w:kern w:val="2"/>
                <w:sz w:val="18"/>
                <w:szCs w:val="18"/>
                <w:highlight w:val="none"/>
                <w:lang w:val="en-US" w:eastAsia="zh-CN" w:bidi="ar-SA"/>
              </w:rPr>
              <w:t>8</w:t>
            </w:r>
            <w:r>
              <w:rPr>
                <w:rFonts w:hint="eastAsia" w:ascii="宋体" w:hAnsi="宋体" w:eastAsia="宋体" w:cs="宋体"/>
                <w:snapToGrid w:val="0"/>
                <w:color w:val="auto"/>
                <w:spacing w:val="0"/>
                <w:kern w:val="2"/>
                <w:sz w:val="18"/>
                <w:szCs w:val="18"/>
                <w:highlight w:val="none"/>
                <w:lang w:val="en-US" w:eastAsia="zh-CN" w:bidi="ar-SA"/>
              </w:rPr>
              <w:t>分；</w:t>
            </w:r>
          </w:p>
          <w:p w14:paraId="3C339F64">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人均用水量＞用水定额或平均值，得0分。</w:t>
            </w:r>
          </w:p>
        </w:tc>
        <w:tc>
          <w:tcPr>
            <w:tcW w:w="26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0A1F945">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11</w:t>
            </w:r>
          </w:p>
        </w:tc>
        <w:tc>
          <w:tcPr>
            <w:tcW w:w="1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343E02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1B29B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6" w:hRule="atLeast"/>
          <w:jc w:val="center"/>
        </w:trPr>
        <w:tc>
          <w:tcPr>
            <w:tcW w:w="324" w:type="pct"/>
            <w:vMerge w:val="continue"/>
            <w:tcBorders>
              <w:left w:val="single" w:color="000000" w:sz="4" w:space="0"/>
              <w:right w:val="single" w:color="000000" w:sz="4" w:space="0"/>
              <w:tl2br w:val="nil"/>
              <w:tr2bl w:val="nil"/>
            </w:tcBorders>
            <w:noWrap w:val="0"/>
            <w:vAlign w:val="center"/>
          </w:tcPr>
          <w:p w14:paraId="10256CF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p>
        </w:tc>
        <w:tc>
          <w:tcPr>
            <w:tcW w:w="22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9EF020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4</w:t>
            </w:r>
          </w:p>
        </w:tc>
        <w:tc>
          <w:tcPr>
            <w:tcW w:w="46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176FCA8">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★用水总量</w:t>
            </w:r>
          </w:p>
        </w:tc>
        <w:tc>
          <w:tcPr>
            <w:tcW w:w="187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9F895E1">
            <w:pPr>
              <w:keepNext w:val="0"/>
              <w:keepLines w:val="0"/>
              <w:pageBreakBefore w:val="0"/>
              <w:widowControl w:val="0"/>
              <w:wordWrap/>
              <w:topLinePunct w:val="0"/>
              <w:autoSpaceDE w:val="0"/>
              <w:autoSpaceDN w:val="0"/>
              <w:bidi w:val="0"/>
              <w:adjustRightInd/>
              <w:snapToGrid w:val="0"/>
              <w:spacing w:line="240" w:lineRule="auto"/>
              <w:ind w:left="0" w:leftChars="0" w:right="0" w:rightChars="0"/>
              <w:jc w:val="center"/>
              <w:textAlignment w:val="auto"/>
              <w:rPr>
                <w:rFonts w:hint="eastAsia" w:ascii="宋体" w:hAnsi="宋体" w:eastAsia="宋体" w:cs="宋体"/>
                <w:b w:val="0"/>
                <w:i w:val="0"/>
                <w:color w:val="auto"/>
                <w:sz w:val="18"/>
                <w:szCs w:val="18"/>
                <w:highlight w:val="none"/>
                <w:lang w:eastAsia="zh-CN"/>
              </w:rPr>
            </w:pPr>
            <w:r>
              <w:rPr>
                <w:rFonts w:hint="eastAsia" w:ascii="宋体" w:hAnsi="宋体" w:eastAsia="宋体" w:cs="宋体"/>
                <w:b w:val="0"/>
                <w:i w:val="0"/>
                <w:color w:val="auto"/>
                <w:sz w:val="16"/>
                <w:szCs w:val="16"/>
                <w:highlight w:val="none"/>
                <w:lang w:eastAsia="zh-CN"/>
              </w:rPr>
              <w:t>根据实测计量统计数据计算</w:t>
            </w:r>
          </w:p>
        </w:tc>
        <w:tc>
          <w:tcPr>
            <w:tcW w:w="166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3117121">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用水总量≤地方下达的用水计划，得8分，否则不得分。</w:t>
            </w:r>
          </w:p>
        </w:tc>
        <w:tc>
          <w:tcPr>
            <w:tcW w:w="26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3833E7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8</w:t>
            </w:r>
          </w:p>
        </w:tc>
        <w:tc>
          <w:tcPr>
            <w:tcW w:w="1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438D00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311C9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324" w:type="pct"/>
            <w:vMerge w:val="continue"/>
            <w:tcBorders>
              <w:left w:val="single" w:color="000000" w:sz="4" w:space="0"/>
              <w:right w:val="single" w:color="000000" w:sz="4" w:space="0"/>
              <w:tl2br w:val="nil"/>
              <w:tr2bl w:val="nil"/>
            </w:tcBorders>
            <w:noWrap w:val="0"/>
            <w:vAlign w:val="center"/>
          </w:tcPr>
          <w:p w14:paraId="319BAEED">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p>
        </w:tc>
        <w:tc>
          <w:tcPr>
            <w:tcW w:w="22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225074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5</w:t>
            </w:r>
          </w:p>
        </w:tc>
        <w:tc>
          <w:tcPr>
            <w:tcW w:w="46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14E4673">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用水管网漏损率</w:t>
            </w:r>
          </w:p>
        </w:tc>
        <w:tc>
          <w:tcPr>
            <w:tcW w:w="187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F0A5954">
            <w:pPr>
              <w:keepNext w:val="0"/>
              <w:keepLines w:val="0"/>
              <w:pageBreakBefore w:val="0"/>
              <w:widowControl w:val="0"/>
              <w:kinsoku/>
              <w:wordWrap/>
              <w:overflowPunct/>
              <w:topLinePunct w:val="0"/>
              <w:autoSpaceDE/>
              <w:autoSpaceDN/>
              <w:bidi w:val="0"/>
              <w:adjustRightInd/>
              <w:snapToGrid/>
              <w:spacing w:line="160" w:lineRule="exact"/>
              <w:ind w:firstLine="960" w:firstLineChars="600"/>
              <w:textAlignment w:val="auto"/>
              <w:rPr>
                <w:rFonts w:hint="eastAsia" w:ascii="宋体" w:hAnsi="宋体" w:cs="宋体"/>
                <w:color w:val="auto"/>
                <w:sz w:val="16"/>
                <w:szCs w:val="16"/>
                <w:highlight w:val="none"/>
                <w:lang w:val="en-US" w:eastAsia="zh-CN"/>
              </w:rPr>
            </w:pPr>
            <w:r>
              <w:rPr>
                <w:rFonts w:hint="eastAsia" w:ascii="宋体" w:hAnsi="宋体" w:cs="宋体"/>
                <w:color w:val="auto"/>
                <w:sz w:val="16"/>
                <w:szCs w:val="16"/>
                <w:highlight w:val="none"/>
                <w:lang w:val="en-US" w:eastAsia="zh-CN"/>
              </w:rPr>
              <w:t>用水管网漏损水量</w:t>
            </w:r>
          </w:p>
          <w:p w14:paraId="61772ECE">
            <w:pPr>
              <w:keepNext w:val="0"/>
              <w:keepLines w:val="0"/>
              <w:pageBreakBefore w:val="0"/>
              <w:widowControl w:val="0"/>
              <w:kinsoku/>
              <w:wordWrap/>
              <w:overflowPunct/>
              <w:topLinePunct w:val="0"/>
              <w:autoSpaceDE/>
              <w:autoSpaceDN/>
              <w:bidi w:val="0"/>
              <w:adjustRightInd/>
              <w:snapToGrid/>
              <w:spacing w:line="160" w:lineRule="exact"/>
              <w:ind w:firstLine="960" w:firstLineChars="600"/>
              <w:textAlignment w:val="auto"/>
              <w:rPr>
                <w:rFonts w:hint="default" w:eastAsia="宋体"/>
                <w:color w:val="FFFFFF"/>
                <w:sz w:val="16"/>
                <w:szCs w:val="16"/>
                <w:lang w:val="en-US" w:eastAsia="zh-CN"/>
              </w:rPr>
            </w:pPr>
            <w:r>
              <w:rPr>
                <w:rFonts w:hint="eastAsia" w:ascii="方正黑体简体" w:hAnsi="方正黑体简体" w:eastAsia="方正黑体简体" w:cs="方正黑体简体"/>
                <w:sz w:val="16"/>
                <w:szCs w:val="16"/>
                <w:lang w:val="en-US" w:eastAsia="zh-CN"/>
              </w:rPr>
              <w:t>————————</w:t>
            </w:r>
            <w:r>
              <w:rPr>
                <w:rFonts w:hint="eastAsia" w:ascii="方正黑体简体" w:hAnsi="方正黑体简体" w:eastAsia="方正黑体简体" w:cs="方正黑体简体"/>
                <w:color w:val="000000"/>
                <w:sz w:val="16"/>
                <w:szCs w:val="16"/>
                <w:lang w:val="en-US" w:eastAsia="zh-CN"/>
              </w:rPr>
              <w:t>×</w:t>
            </w:r>
            <w:r>
              <w:rPr>
                <w:rFonts w:hint="eastAsia"/>
                <w:color w:val="000000"/>
                <w:sz w:val="16"/>
                <w:szCs w:val="16"/>
                <w:lang w:val="en-US" w:eastAsia="zh-CN"/>
              </w:rPr>
              <w:t>100%</w:t>
            </w:r>
          </w:p>
          <w:p w14:paraId="5454A53A">
            <w:pPr>
              <w:keepNext w:val="0"/>
              <w:keepLines w:val="0"/>
              <w:pageBreakBefore w:val="0"/>
              <w:widowControl w:val="0"/>
              <w:wordWrap/>
              <w:topLinePunct w:val="0"/>
              <w:autoSpaceDE/>
              <w:autoSpaceDN/>
              <w:bidi w:val="0"/>
              <w:adjustRightInd/>
              <w:snapToGrid/>
              <w:spacing w:line="160" w:lineRule="exact"/>
              <w:ind w:left="0" w:leftChars="0" w:right="0" w:rightChars="0" w:firstLine="0" w:firstLineChars="0"/>
              <w:jc w:val="left"/>
              <w:textAlignment w:val="auto"/>
              <w:rPr>
                <w:rFonts w:hint="eastAsia" w:ascii="宋体" w:hAnsi="宋体" w:eastAsia="宋体" w:cs="宋体"/>
                <w:b w:val="0"/>
                <w:i w:val="0"/>
                <w:color w:val="auto"/>
                <w:sz w:val="18"/>
                <w:szCs w:val="18"/>
                <w:highlight w:val="none"/>
                <w:lang w:val="en-US" w:eastAsia="zh-CN"/>
              </w:rPr>
            </w:pPr>
            <w:r>
              <w:rPr>
                <w:rFonts w:hint="eastAsia"/>
                <w:sz w:val="16"/>
                <w:szCs w:val="16"/>
                <w:lang w:val="en-US" w:eastAsia="zh-CN"/>
              </w:rPr>
              <w:t xml:space="preserve">                 </w:t>
            </w:r>
            <w:r>
              <w:rPr>
                <w:rFonts w:hint="eastAsia" w:ascii="宋体" w:hAnsi="宋体" w:cs="宋体"/>
                <w:color w:val="auto"/>
                <w:sz w:val="16"/>
                <w:szCs w:val="16"/>
                <w:highlight w:val="none"/>
                <w:lang w:val="en-US" w:eastAsia="zh-CN"/>
              </w:rPr>
              <w:t>总水量</w:t>
            </w:r>
            <w:r>
              <w:rPr>
                <w:rFonts w:hint="eastAsia"/>
                <w:sz w:val="16"/>
                <w:szCs w:val="16"/>
                <w:lang w:val="en-US" w:eastAsia="zh-CN"/>
              </w:rPr>
              <w:t xml:space="preserve">      </w:t>
            </w:r>
          </w:p>
        </w:tc>
        <w:tc>
          <w:tcPr>
            <w:tcW w:w="166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9184941">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用水管网漏损率≤3%，得8分；</w:t>
            </w:r>
          </w:p>
          <w:p w14:paraId="2B55A3F6">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3%&lt;用水管网漏损率≤5%，得5分；</w:t>
            </w:r>
          </w:p>
          <w:p w14:paraId="00F4CAA8">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用水管网漏损率&gt;5%，不得分。</w:t>
            </w:r>
          </w:p>
        </w:tc>
        <w:tc>
          <w:tcPr>
            <w:tcW w:w="26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ABF0B0E">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US" w:eastAsia="zh-CN" w:bidi="ar-SA"/>
              </w:rPr>
              <w:t>8</w:t>
            </w:r>
          </w:p>
        </w:tc>
        <w:tc>
          <w:tcPr>
            <w:tcW w:w="1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1DC1275">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558A8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jc w:val="center"/>
        </w:trPr>
        <w:tc>
          <w:tcPr>
            <w:tcW w:w="324" w:type="pct"/>
            <w:vMerge w:val="continue"/>
            <w:tcBorders>
              <w:left w:val="single" w:color="000000" w:sz="4" w:space="0"/>
              <w:right w:val="single" w:color="000000" w:sz="4" w:space="0"/>
              <w:tl2br w:val="nil"/>
              <w:tr2bl w:val="nil"/>
            </w:tcBorders>
            <w:noWrap w:val="0"/>
            <w:vAlign w:val="center"/>
          </w:tcPr>
          <w:p w14:paraId="1EC210B0">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p>
        </w:tc>
        <w:tc>
          <w:tcPr>
            <w:tcW w:w="22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B561F68">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eastAsia="zh-CN"/>
              </w:rPr>
            </w:pPr>
            <w:r>
              <w:rPr>
                <w:rFonts w:hint="eastAsia" w:ascii="宋体" w:hAnsi="宋体" w:eastAsia="宋体" w:cs="宋体"/>
                <w:color w:val="auto"/>
                <w:sz w:val="18"/>
                <w:szCs w:val="18"/>
                <w:highlight w:val="none"/>
                <w:lang w:val="en-US" w:eastAsia="zh-CN"/>
              </w:rPr>
              <w:t>6</w:t>
            </w:r>
          </w:p>
        </w:tc>
        <w:tc>
          <w:tcPr>
            <w:tcW w:w="463"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581713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中央空调冷却补水率</w:t>
            </w:r>
          </w:p>
        </w:tc>
        <w:tc>
          <w:tcPr>
            <w:tcW w:w="1870"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24A8150">
            <w:pPr>
              <w:keepNext w:val="0"/>
              <w:keepLines w:val="0"/>
              <w:pageBreakBefore w:val="0"/>
              <w:widowControl w:val="0"/>
              <w:kinsoku/>
              <w:wordWrap/>
              <w:overflowPunct/>
              <w:topLinePunct w:val="0"/>
              <w:autoSpaceDE/>
              <w:autoSpaceDN/>
              <w:bidi w:val="0"/>
              <w:adjustRightInd/>
              <w:snapToGrid/>
              <w:spacing w:line="160" w:lineRule="exact"/>
              <w:ind w:firstLine="0" w:firstLineChars="0"/>
              <w:textAlignment w:val="auto"/>
              <w:rPr>
                <w:rFonts w:hint="eastAsia" w:ascii="宋体" w:hAnsi="宋体" w:cs="宋体"/>
                <w:color w:val="auto"/>
                <w:sz w:val="16"/>
                <w:szCs w:val="16"/>
                <w:highlight w:val="none"/>
                <w:lang w:val="en-US" w:eastAsia="zh-CN"/>
              </w:rPr>
            </w:pPr>
            <w:r>
              <w:rPr>
                <w:rFonts w:hint="eastAsia"/>
                <w:sz w:val="16"/>
                <w:szCs w:val="16"/>
                <w:lang w:val="en-US" w:eastAsia="zh-CN"/>
              </w:rPr>
              <w:t xml:space="preserve">         </w:t>
            </w:r>
            <w:r>
              <w:rPr>
                <w:rFonts w:hint="eastAsia" w:ascii="宋体" w:hAnsi="宋体" w:cs="宋体"/>
                <w:color w:val="auto"/>
                <w:sz w:val="16"/>
                <w:szCs w:val="16"/>
                <w:highlight w:val="none"/>
                <w:lang w:val="en-US" w:eastAsia="zh-CN"/>
              </w:rPr>
              <w:t>中央空调冷却塔补水量</w:t>
            </w:r>
          </w:p>
          <w:p w14:paraId="58B9A1F4">
            <w:pPr>
              <w:keepNext w:val="0"/>
              <w:keepLines w:val="0"/>
              <w:pageBreakBefore w:val="0"/>
              <w:widowControl w:val="0"/>
              <w:kinsoku/>
              <w:wordWrap/>
              <w:overflowPunct/>
              <w:topLinePunct w:val="0"/>
              <w:autoSpaceDE/>
              <w:autoSpaceDN/>
              <w:bidi w:val="0"/>
              <w:adjustRightInd/>
              <w:snapToGrid/>
              <w:spacing w:line="160" w:lineRule="exact"/>
              <w:ind w:firstLine="0" w:firstLineChars="0"/>
              <w:textAlignment w:val="auto"/>
              <w:rPr>
                <w:rFonts w:hint="default" w:eastAsia="宋体"/>
                <w:color w:val="FFFFFF"/>
                <w:sz w:val="16"/>
                <w:szCs w:val="16"/>
                <w:lang w:val="en-US" w:eastAsia="zh-CN"/>
              </w:rPr>
            </w:pPr>
            <w:r>
              <w:rPr>
                <w:rFonts w:hint="eastAsia"/>
                <w:sz w:val="16"/>
                <w:szCs w:val="16"/>
                <w:lang w:val="en-US" w:eastAsia="zh-CN"/>
              </w:rPr>
              <w:t xml:space="preserve">       </w:t>
            </w:r>
            <w:r>
              <w:rPr>
                <w:rFonts w:hint="eastAsia" w:ascii="方正黑体简体" w:hAnsi="方正黑体简体" w:eastAsia="方正黑体简体" w:cs="方正黑体简体"/>
                <w:sz w:val="16"/>
                <w:szCs w:val="16"/>
                <w:lang w:val="en-US" w:eastAsia="zh-CN"/>
              </w:rPr>
              <w:t>————————————</w:t>
            </w:r>
            <w:r>
              <w:rPr>
                <w:rFonts w:hint="eastAsia" w:ascii="方正黑体简体" w:hAnsi="方正黑体简体" w:eastAsia="方正黑体简体" w:cs="方正黑体简体"/>
                <w:color w:val="000000"/>
                <w:sz w:val="16"/>
                <w:szCs w:val="16"/>
                <w:lang w:val="en-US" w:eastAsia="zh-CN"/>
              </w:rPr>
              <w:t>×</w:t>
            </w:r>
            <w:r>
              <w:rPr>
                <w:rFonts w:hint="eastAsia"/>
                <w:color w:val="000000"/>
                <w:sz w:val="16"/>
                <w:szCs w:val="16"/>
                <w:lang w:val="en-US" w:eastAsia="zh-CN"/>
              </w:rPr>
              <w:t>100%</w:t>
            </w:r>
          </w:p>
          <w:p w14:paraId="54591EAE">
            <w:pPr>
              <w:keepNext w:val="0"/>
              <w:keepLines w:val="0"/>
              <w:pageBreakBefore w:val="0"/>
              <w:widowControl w:val="0"/>
              <w:wordWrap/>
              <w:topLinePunct w:val="0"/>
              <w:autoSpaceDE/>
              <w:autoSpaceDN/>
              <w:bidi w:val="0"/>
              <w:adjustRightInd/>
              <w:snapToGrid/>
              <w:spacing w:line="160" w:lineRule="exact"/>
              <w:ind w:left="0" w:leftChars="0" w:right="0" w:rightChars="0" w:firstLine="0" w:firstLineChars="0"/>
              <w:jc w:val="left"/>
              <w:textAlignment w:val="auto"/>
              <w:rPr>
                <w:rFonts w:hint="eastAsia" w:ascii="宋体" w:hAnsi="宋体" w:eastAsia="宋体" w:cs="宋体"/>
                <w:b w:val="0"/>
                <w:i w:val="0"/>
                <w:color w:val="auto"/>
                <w:sz w:val="18"/>
                <w:szCs w:val="18"/>
                <w:highlight w:val="none"/>
                <w:lang w:eastAsia="zh-CN"/>
              </w:rPr>
            </w:pPr>
            <w:r>
              <w:rPr>
                <w:rFonts w:hint="eastAsia"/>
                <w:sz w:val="16"/>
                <w:szCs w:val="16"/>
                <w:lang w:val="en-US" w:eastAsia="zh-CN"/>
              </w:rPr>
              <w:t xml:space="preserve">       </w:t>
            </w:r>
            <w:r>
              <w:rPr>
                <w:rFonts w:hint="eastAsia" w:ascii="宋体" w:hAnsi="宋体" w:cs="宋体"/>
                <w:color w:val="auto"/>
                <w:sz w:val="16"/>
                <w:szCs w:val="16"/>
                <w:highlight w:val="none"/>
                <w:lang w:val="en-US" w:eastAsia="zh-CN"/>
              </w:rPr>
              <w:t>中央空调冷却塔总循环水量</w:t>
            </w:r>
            <w:r>
              <w:rPr>
                <w:rFonts w:hint="eastAsia"/>
                <w:sz w:val="16"/>
                <w:szCs w:val="16"/>
                <w:lang w:val="en-US" w:eastAsia="zh-CN"/>
              </w:rPr>
              <w:t xml:space="preserve">      </w:t>
            </w:r>
          </w:p>
        </w:tc>
        <w:tc>
          <w:tcPr>
            <w:tcW w:w="166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5A6107B">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中央空调冷却补水率≤1%，得</w:t>
            </w:r>
            <w:r>
              <w:rPr>
                <w:rFonts w:hint="eastAsia" w:ascii="宋体" w:hAnsi="宋体" w:eastAsia="宋体" w:cs="宋体"/>
                <w:snapToGrid w:val="0"/>
                <w:color w:val="auto"/>
                <w:spacing w:val="0"/>
                <w:kern w:val="2"/>
                <w:sz w:val="18"/>
                <w:szCs w:val="18"/>
                <w:highlight w:val="none"/>
                <w:lang w:val="en" w:eastAsia="zh-CN" w:bidi="ar-SA"/>
              </w:rPr>
              <w:t>3</w:t>
            </w:r>
            <w:r>
              <w:rPr>
                <w:rFonts w:hint="eastAsia" w:ascii="宋体" w:hAnsi="宋体" w:eastAsia="宋体" w:cs="宋体"/>
                <w:snapToGrid w:val="0"/>
                <w:color w:val="auto"/>
                <w:spacing w:val="0"/>
                <w:kern w:val="2"/>
                <w:sz w:val="18"/>
                <w:szCs w:val="18"/>
                <w:highlight w:val="none"/>
                <w:lang w:val="en-US" w:eastAsia="zh-CN" w:bidi="ar-SA"/>
              </w:rPr>
              <w:t>分；每高0.2%，扣1分，直至扣完。</w:t>
            </w:r>
          </w:p>
        </w:tc>
        <w:tc>
          <w:tcPr>
            <w:tcW w:w="26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DCB65B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w:t>
            </w:r>
          </w:p>
        </w:tc>
        <w:tc>
          <w:tcPr>
            <w:tcW w:w="1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ADCBDB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rPr>
            </w:pPr>
          </w:p>
        </w:tc>
      </w:tr>
      <w:tr w14:paraId="49B9D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 w:hRule="atLeast"/>
          <w:jc w:val="center"/>
        </w:trPr>
        <w:tc>
          <w:tcPr>
            <w:tcW w:w="324" w:type="pct"/>
            <w:vMerge w:val="continue"/>
            <w:tcBorders>
              <w:left w:val="single" w:color="000000" w:sz="4" w:space="0"/>
              <w:bottom w:val="single" w:color="000000" w:sz="4" w:space="0"/>
              <w:right w:val="single" w:color="000000" w:sz="4" w:space="0"/>
              <w:tl2br w:val="nil"/>
              <w:tr2bl w:val="nil"/>
            </w:tcBorders>
            <w:noWrap w:val="0"/>
            <w:vAlign w:val="center"/>
          </w:tcPr>
          <w:p w14:paraId="1ECB5B5C">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eastAsia" w:ascii="宋体" w:hAnsi="宋体" w:eastAsia="宋体" w:cs="宋体"/>
                <w:color w:val="auto"/>
                <w:sz w:val="18"/>
                <w:szCs w:val="18"/>
                <w:highlight w:val="none"/>
                <w:lang w:val="en-US" w:eastAsia="zh-CN"/>
              </w:rPr>
            </w:pPr>
          </w:p>
        </w:tc>
        <w:tc>
          <w:tcPr>
            <w:tcW w:w="4675" w:type="pct"/>
            <w:gridSpan w:val="6"/>
            <w:tcBorders>
              <w:top w:val="single" w:color="000000" w:sz="4" w:space="0"/>
              <w:left w:val="single" w:color="000000" w:sz="4" w:space="0"/>
              <w:bottom w:val="single" w:color="000000" w:sz="4" w:space="0"/>
              <w:right w:val="single" w:color="000000" w:sz="4" w:space="0"/>
              <w:tl2br w:val="nil"/>
              <w:tr2bl w:val="nil"/>
            </w:tcBorders>
            <w:noWrap w:val="0"/>
            <w:vAlign w:val="center"/>
          </w:tcPr>
          <w:p w14:paraId="6AC1C2C5">
            <w:pPr>
              <w:pStyle w:val="4"/>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textAlignment w:val="auto"/>
              <w:rPr>
                <w:rFonts w:hint="eastAsia" w:ascii="方正仿宋_GBK" w:hAnsi="方正仿宋_GBK" w:eastAsia="方正仿宋_GBK" w:cs="方正仿宋_GBK"/>
                <w:color w:val="auto"/>
                <w:sz w:val="18"/>
                <w:szCs w:val="18"/>
                <w:highlight w:val="none"/>
              </w:rPr>
            </w:pPr>
            <w:r>
              <w:rPr>
                <w:rFonts w:hint="eastAsia" w:ascii="宋体" w:hAnsi="宋体" w:eastAsia="方正仿宋简体" w:cs="Times New Roman"/>
                <w:snapToGrid w:val="0"/>
                <w:color w:val="auto"/>
                <w:spacing w:val="0"/>
                <w:kern w:val="2"/>
                <w:sz w:val="18"/>
                <w:szCs w:val="18"/>
                <w:highlight w:val="none"/>
                <w:lang w:val="en-US" w:eastAsia="zh-CN" w:bidi="ar-SA"/>
              </w:rPr>
              <w:t>注：标注“★”的指标为关键指标。</w:t>
            </w:r>
          </w:p>
        </w:tc>
      </w:tr>
    </w:tbl>
    <w:p w14:paraId="543201AC">
      <w:pPr>
        <w:pStyle w:val="20"/>
        <w:widowControl w:val="0"/>
        <w:numPr>
          <w:ilvl w:val="1"/>
          <w:numId w:val="0"/>
        </w:numPr>
        <w:shd w:val="clear" w:color="FFFFFF" w:fill="FFFFFF"/>
        <w:autoSpaceDE w:val="0"/>
        <w:autoSpaceDN w:val="0"/>
        <w:adjustRightInd w:val="0"/>
        <w:snapToGrid w:val="0"/>
        <w:spacing w:before="156" w:after="156" w:afterLines="0" w:afterAutospacing="0" w:line="580" w:lineRule="exact"/>
        <w:ind w:firstLine="420" w:firstLineChars="200"/>
        <w:jc w:val="center"/>
        <w:textAlignment w:val="auto"/>
        <w:outlineLvl w:val="9"/>
        <w:rPr>
          <w:rFonts w:hint="eastAsia" w:ascii="黑体" w:hAnsi="Times New Roman" w:eastAsia="黑体" w:cs="Times New Roman"/>
          <w:color w:val="auto"/>
          <w:sz w:val="21"/>
          <w:szCs w:val="20"/>
          <w:highlight w:val="none"/>
          <w:lang w:eastAsia="zh-CN" w:bidi="ar"/>
        </w:rPr>
      </w:pPr>
      <w:r>
        <w:rPr>
          <w:rFonts w:hint="eastAsia" w:ascii="黑体" w:hAnsi="Times New Roman" w:eastAsia="黑体" w:cs="Times New Roman"/>
          <w:color w:val="auto"/>
          <w:sz w:val="21"/>
          <w:szCs w:val="20"/>
          <w:highlight w:val="none"/>
          <w:lang w:val="en-US" w:eastAsia="zh-CN" w:bidi="ar"/>
        </w:rPr>
        <w:t>表2  场馆量化评价指标及赋分细则</w:t>
      </w:r>
      <w:r>
        <w:rPr>
          <w:rFonts w:hint="eastAsia" w:cs="Times New Roman"/>
          <w:color w:val="auto"/>
          <w:sz w:val="21"/>
          <w:szCs w:val="20"/>
          <w:highlight w:val="none"/>
          <w:lang w:val="en-US" w:eastAsia="zh-CN" w:bidi="ar"/>
        </w:rPr>
        <w:t>（续）</w:t>
      </w:r>
    </w:p>
    <w:tbl>
      <w:tblPr>
        <w:tblStyle w:val="10"/>
        <w:tblW w:w="552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522"/>
        <w:gridCol w:w="720"/>
        <w:gridCol w:w="5348"/>
        <w:gridCol w:w="925"/>
        <w:gridCol w:w="492"/>
        <w:gridCol w:w="649"/>
      </w:tblGrid>
      <w:tr w14:paraId="6CDB4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5" w:hRule="atLeast"/>
          <w:jc w:val="center"/>
        </w:trPr>
        <w:tc>
          <w:tcPr>
            <w:tcW w:w="404" w:type="pct"/>
            <w:vMerge w:val="restart"/>
            <w:tcBorders>
              <w:top w:val="single" w:color="000000" w:sz="4" w:space="0"/>
              <w:left w:val="single" w:color="000000" w:sz="4" w:space="0"/>
              <w:right w:val="single" w:color="000000" w:sz="4" w:space="0"/>
              <w:tl2br w:val="nil"/>
              <w:tr2bl w:val="nil"/>
            </w:tcBorders>
            <w:noWrap w:val="0"/>
            <w:vAlign w:val="center"/>
          </w:tcPr>
          <w:p w14:paraId="2F34905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节水管理指标（</w:t>
            </w:r>
            <w:r>
              <w:rPr>
                <w:rFonts w:hint="eastAsia" w:ascii="方正黑体简体" w:hAnsi="方正黑体简体" w:eastAsia="方正黑体简体" w:cs="方正黑体简体"/>
                <w:b w:val="0"/>
                <w:bCs/>
                <w:color w:val="auto"/>
                <w:sz w:val="18"/>
                <w:szCs w:val="18"/>
                <w:highlight w:val="none"/>
                <w:lang w:eastAsia="zh-CN"/>
              </w:rPr>
              <w:t>5</w:t>
            </w:r>
            <w:r>
              <w:rPr>
                <w:rFonts w:hint="eastAsia" w:ascii="方正黑体简体" w:hAnsi="方正黑体简体" w:eastAsia="方正黑体简体" w:cs="方正黑体简体"/>
                <w:b w:val="0"/>
                <w:bCs/>
                <w:color w:val="auto"/>
                <w:sz w:val="18"/>
                <w:szCs w:val="18"/>
                <w:highlight w:val="none"/>
                <w:lang w:val="en-US" w:eastAsia="zh-CN"/>
              </w:rPr>
              <w:t>0</w:t>
            </w:r>
            <w:r>
              <w:rPr>
                <w:rFonts w:hint="default" w:ascii="方正黑体简体" w:hAnsi="方正黑体简体" w:eastAsia="方正黑体简体" w:cs="方正黑体简体"/>
                <w:b w:val="0"/>
                <w:bCs/>
                <w:color w:val="auto"/>
                <w:sz w:val="18"/>
                <w:szCs w:val="18"/>
                <w:highlight w:val="none"/>
              </w:rPr>
              <w:t>分）</w:t>
            </w:r>
          </w:p>
        </w:tc>
        <w:tc>
          <w:tcPr>
            <w:tcW w:w="27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46C9E7D">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序号</w:t>
            </w:r>
          </w:p>
        </w:tc>
        <w:tc>
          <w:tcPr>
            <w:tcW w:w="38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BDA656C">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指标</w:t>
            </w:r>
          </w:p>
        </w:tc>
        <w:tc>
          <w:tcPr>
            <w:tcW w:w="283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61FBA9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评分规则</w:t>
            </w:r>
          </w:p>
        </w:tc>
        <w:tc>
          <w:tcPr>
            <w:tcW w:w="4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4523B5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leftChars="0" w:right="0" w:rightChars="0"/>
              <w:jc w:val="center"/>
              <w:textAlignment w:val="auto"/>
              <w:rPr>
                <w:rFonts w:hint="default" w:ascii="方正黑体简体" w:hAnsi="方正黑体简体" w:eastAsia="方正黑体简体" w:cs="方正黑体简体"/>
                <w:b w:val="0"/>
                <w:bCs/>
                <w:color w:val="auto"/>
                <w:sz w:val="18"/>
                <w:szCs w:val="18"/>
                <w:highlight w:val="none"/>
              </w:rPr>
            </w:pPr>
            <w:r>
              <w:rPr>
                <w:rFonts w:hint="eastAsia" w:ascii="方正黑体简体" w:hAnsi="方正黑体简体" w:eastAsia="方正黑体简体" w:cs="方正黑体简体"/>
                <w:b w:val="0"/>
                <w:bCs/>
                <w:color w:val="auto"/>
                <w:sz w:val="18"/>
                <w:szCs w:val="18"/>
                <w:highlight w:val="none"/>
                <w:lang w:eastAsia="zh-CN"/>
              </w:rPr>
              <w:t>评价</w:t>
            </w:r>
          </w:p>
          <w:p w14:paraId="49E7382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leftChars="0" w:right="0" w:rightChars="0"/>
              <w:jc w:val="center"/>
              <w:textAlignment w:val="auto"/>
              <w:rPr>
                <w:rFonts w:hint="default" w:ascii="方正黑体简体" w:hAnsi="方正黑体简体" w:eastAsia="方正黑体简体" w:cs="方正黑体简体"/>
                <w:b w:val="0"/>
                <w:bCs/>
                <w:color w:val="auto"/>
                <w:kern w:val="2"/>
                <w:sz w:val="18"/>
                <w:szCs w:val="18"/>
                <w:highlight w:val="none"/>
                <w:lang w:val="en-US" w:eastAsia="zh-CN" w:bidi="ar-SA"/>
              </w:rPr>
            </w:pPr>
            <w:r>
              <w:rPr>
                <w:rFonts w:hint="default" w:ascii="方正黑体简体" w:hAnsi="方正黑体简体" w:eastAsia="方正黑体简体" w:cs="方正黑体简体"/>
                <w:b w:val="0"/>
                <w:bCs/>
                <w:color w:val="auto"/>
                <w:sz w:val="18"/>
                <w:szCs w:val="18"/>
                <w:highlight w:val="none"/>
              </w:rPr>
              <w:t>方法</w:t>
            </w:r>
          </w:p>
        </w:tc>
        <w:tc>
          <w:tcPr>
            <w:tcW w:w="26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AF47F03">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分值</w:t>
            </w:r>
          </w:p>
        </w:tc>
        <w:tc>
          <w:tcPr>
            <w:tcW w:w="34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543F4A8">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自评分</w:t>
            </w:r>
          </w:p>
        </w:tc>
      </w:tr>
      <w:tr w14:paraId="5D7E34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0" w:hRule="atLeast"/>
          <w:jc w:val="center"/>
        </w:trPr>
        <w:tc>
          <w:tcPr>
            <w:tcW w:w="404" w:type="pct"/>
            <w:vMerge w:val="continue"/>
            <w:tcBorders>
              <w:left w:val="single" w:color="000000" w:sz="4" w:space="0"/>
              <w:right w:val="single" w:color="000000" w:sz="4" w:space="0"/>
              <w:tl2br w:val="nil"/>
              <w:tr2bl w:val="nil"/>
            </w:tcBorders>
            <w:noWrap w:val="0"/>
            <w:vAlign w:val="center"/>
          </w:tcPr>
          <w:p w14:paraId="18343CD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rPr>
            </w:pPr>
          </w:p>
        </w:tc>
        <w:tc>
          <w:tcPr>
            <w:tcW w:w="27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4F3042A">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w:t>
            </w:r>
          </w:p>
        </w:tc>
        <w:tc>
          <w:tcPr>
            <w:tcW w:w="38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269049B">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规章制度</w:t>
            </w:r>
          </w:p>
        </w:tc>
        <w:tc>
          <w:tcPr>
            <w:tcW w:w="283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374A9B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1）建立计量、统计、巡查、维修等节水管理规章和制度， 得1分；</w:t>
            </w:r>
          </w:p>
          <w:p w14:paraId="0AE77530">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2）制定年度节水目标</w:t>
            </w:r>
            <w:r>
              <w:rPr>
                <w:rFonts w:hint="eastAsia" w:ascii="宋体" w:hAnsi="宋体" w:cs="宋体"/>
                <w:snapToGrid w:val="0"/>
                <w:color w:val="auto"/>
                <w:spacing w:val="0"/>
                <w:kern w:val="2"/>
                <w:sz w:val="18"/>
                <w:szCs w:val="18"/>
                <w:highlight w:val="none"/>
                <w:lang w:val="en-US" w:eastAsia="zh-CN" w:bidi="ar-SA"/>
              </w:rPr>
              <w:t>，</w:t>
            </w:r>
            <w:r>
              <w:rPr>
                <w:rFonts w:hint="eastAsia" w:ascii="宋体" w:hAnsi="宋体" w:eastAsia="宋体" w:cs="宋体"/>
                <w:snapToGrid w:val="0"/>
                <w:color w:val="auto"/>
                <w:spacing w:val="0"/>
                <w:kern w:val="2"/>
                <w:sz w:val="18"/>
                <w:szCs w:val="18"/>
                <w:highlight w:val="none"/>
                <w:lang w:val="en-US" w:eastAsia="zh-CN" w:bidi="ar-SA"/>
              </w:rPr>
              <w:t>编写用水计划实施方案，落实下达的用水计划，完成当年度节水目标和单位内部节水指标</w:t>
            </w:r>
            <w:r>
              <w:rPr>
                <w:rFonts w:hint="eastAsia" w:ascii="宋体" w:hAnsi="宋体" w:cs="宋体"/>
                <w:snapToGrid w:val="0"/>
                <w:color w:val="auto"/>
                <w:spacing w:val="0"/>
                <w:kern w:val="2"/>
                <w:sz w:val="18"/>
                <w:szCs w:val="18"/>
                <w:highlight w:val="none"/>
                <w:lang w:val="en-US" w:eastAsia="zh-CN" w:bidi="ar-SA"/>
              </w:rPr>
              <w:t>，</w:t>
            </w:r>
            <w:r>
              <w:rPr>
                <w:rFonts w:hint="eastAsia" w:ascii="宋体" w:hAnsi="宋体" w:eastAsia="宋体" w:cs="宋体"/>
                <w:snapToGrid w:val="0"/>
                <w:color w:val="auto"/>
                <w:spacing w:val="0"/>
                <w:kern w:val="2"/>
                <w:sz w:val="18"/>
                <w:szCs w:val="18"/>
                <w:highlight w:val="none"/>
                <w:lang w:val="en-US" w:eastAsia="zh-CN" w:bidi="ar-SA"/>
              </w:rPr>
              <w:t>得</w:t>
            </w:r>
            <w:r>
              <w:rPr>
                <w:rFonts w:hint="eastAsia" w:ascii="宋体" w:hAnsi="宋体" w:cs="宋体"/>
                <w:snapToGrid w:val="0"/>
                <w:color w:val="auto"/>
                <w:spacing w:val="0"/>
                <w:kern w:val="2"/>
                <w:sz w:val="18"/>
                <w:szCs w:val="18"/>
                <w:highlight w:val="none"/>
                <w:lang w:val="en-US" w:eastAsia="zh-CN" w:bidi="ar-SA"/>
              </w:rPr>
              <w:t>3</w:t>
            </w:r>
            <w:r>
              <w:rPr>
                <w:rFonts w:hint="eastAsia" w:ascii="宋体" w:hAnsi="宋体" w:eastAsia="宋体" w:cs="宋体"/>
                <w:snapToGrid w:val="0"/>
                <w:color w:val="auto"/>
                <w:spacing w:val="0"/>
                <w:kern w:val="2"/>
                <w:sz w:val="18"/>
                <w:szCs w:val="18"/>
                <w:highlight w:val="none"/>
                <w:lang w:val="en-US" w:eastAsia="zh-CN" w:bidi="ar-SA"/>
              </w:rPr>
              <w:t>分；</w:t>
            </w:r>
          </w:p>
          <w:p w14:paraId="2FF3C263">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3</w:t>
            </w:r>
            <w:r>
              <w:rPr>
                <w:rFonts w:hint="eastAsia" w:ascii="宋体" w:hAnsi="宋体" w:eastAsia="宋体" w:cs="宋体"/>
                <w:snapToGrid w:val="0"/>
                <w:color w:val="auto"/>
                <w:spacing w:val="0"/>
                <w:kern w:val="2"/>
                <w:sz w:val="18"/>
                <w:szCs w:val="18"/>
                <w:highlight w:val="none"/>
                <w:lang w:val="en-US" w:eastAsia="zh-CN" w:bidi="ar-SA"/>
              </w:rPr>
              <w:t>）明确节水主管部门和节水管理人员，得1分</w:t>
            </w:r>
            <w:r>
              <w:rPr>
                <w:rFonts w:hint="eastAsia" w:ascii="宋体" w:hAnsi="宋体" w:cs="宋体"/>
                <w:snapToGrid w:val="0"/>
                <w:color w:val="auto"/>
                <w:spacing w:val="0"/>
                <w:kern w:val="2"/>
                <w:sz w:val="18"/>
                <w:szCs w:val="18"/>
                <w:highlight w:val="none"/>
                <w:lang w:val="en-US" w:eastAsia="zh-CN" w:bidi="ar-SA"/>
              </w:rPr>
              <w:t>。</w:t>
            </w:r>
          </w:p>
        </w:tc>
        <w:tc>
          <w:tcPr>
            <w:tcW w:w="4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34251B7">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查阅文件和相关资料</w:t>
            </w:r>
          </w:p>
        </w:tc>
        <w:tc>
          <w:tcPr>
            <w:tcW w:w="26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E57C3A9">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5</w:t>
            </w:r>
          </w:p>
        </w:tc>
        <w:tc>
          <w:tcPr>
            <w:tcW w:w="344" w:type="pct"/>
            <w:tcBorders>
              <w:top w:val="single" w:color="000000" w:sz="4" w:space="0"/>
              <w:left w:val="single" w:color="000000" w:sz="4" w:space="0"/>
              <w:bottom w:val="single" w:color="000000" w:sz="4" w:space="0"/>
              <w:right w:val="single" w:color="000000" w:sz="4" w:space="0"/>
              <w:tl2br w:val="nil"/>
              <w:tr2bl w:val="nil"/>
            </w:tcBorders>
            <w:noWrap w:val="0"/>
            <w:vAlign w:val="top"/>
          </w:tcPr>
          <w:p w14:paraId="2FCA4970">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 xml:space="preserve"> </w:t>
            </w:r>
          </w:p>
        </w:tc>
      </w:tr>
      <w:tr w14:paraId="04C03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1" w:hRule="atLeast"/>
          <w:jc w:val="center"/>
        </w:trPr>
        <w:tc>
          <w:tcPr>
            <w:tcW w:w="404" w:type="pct"/>
            <w:vMerge w:val="continue"/>
            <w:tcBorders>
              <w:left w:val="single" w:color="000000" w:sz="4" w:space="0"/>
              <w:right w:val="single" w:color="000000" w:sz="4" w:space="0"/>
              <w:tl2br w:val="nil"/>
              <w:tr2bl w:val="nil"/>
            </w:tcBorders>
            <w:noWrap w:val="0"/>
            <w:vAlign w:val="center"/>
          </w:tcPr>
          <w:p w14:paraId="61EFBC49">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6041DE1">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w:t>
            </w:r>
          </w:p>
        </w:tc>
        <w:tc>
          <w:tcPr>
            <w:tcW w:w="38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F18AA9F">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计量统计</w:t>
            </w:r>
          </w:p>
        </w:tc>
        <w:tc>
          <w:tcPr>
            <w:tcW w:w="283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170587D">
            <w:pPr>
              <w:keepNext w:val="0"/>
              <w:keepLines w:val="0"/>
              <w:pageBreakBefore w:val="0"/>
              <w:widowControl w:val="0"/>
              <w:kinsoku/>
              <w:wordWrap/>
              <w:overflowPunct/>
              <w:topLinePunct w:val="0"/>
              <w:autoSpaceDE/>
              <w:autoSpaceDN/>
              <w:bidi w:val="0"/>
              <w:adjustRightInd/>
              <w:snapToGrid w:val="0"/>
              <w:spacing w:line="240" w:lineRule="auto"/>
              <w:ind w:right="0"/>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1）用水原始记录和统计台账实现分户、分区，对不同水源、不同用途的水分别计量，且记录完整得2分；仅实现分户，且记录完整得1分；</w:t>
            </w:r>
          </w:p>
          <w:p w14:paraId="5A4260FF">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2）建立用水实时监控系统/平台，或能耗监控平台涵盖了用水系统，得2分；</w:t>
            </w:r>
          </w:p>
          <w:p w14:paraId="23477624">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color w:val="auto"/>
                <w:w w:val="95"/>
                <w:sz w:val="18"/>
                <w:szCs w:val="18"/>
                <w:highlight w:val="none"/>
                <w:lang w:val="en-US"/>
              </w:rPr>
            </w:pPr>
            <w:r>
              <w:rPr>
                <w:rFonts w:hint="eastAsia" w:ascii="宋体" w:hAnsi="宋体" w:eastAsia="宋体" w:cs="宋体"/>
                <w:snapToGrid w:val="0"/>
                <w:color w:val="auto"/>
                <w:spacing w:val="0"/>
                <w:kern w:val="2"/>
                <w:sz w:val="18"/>
                <w:szCs w:val="18"/>
                <w:highlight w:val="none"/>
                <w:lang w:val="en-US" w:eastAsia="zh-CN" w:bidi="ar-SA"/>
              </w:rPr>
              <w:t>3）指定专人负责用水统计，如实记录用水计量数据，定期对用水状况进行分析，</w:t>
            </w:r>
            <w:r>
              <w:rPr>
                <w:rFonts w:hint="eastAsia" w:ascii="宋体" w:hAnsi="宋体" w:cs="宋体"/>
                <w:snapToGrid w:val="0"/>
                <w:color w:val="auto"/>
                <w:spacing w:val="0"/>
                <w:kern w:val="2"/>
                <w:sz w:val="18"/>
                <w:szCs w:val="18"/>
                <w:highlight w:val="none"/>
                <w:lang w:val="en-US" w:eastAsia="zh-CN" w:bidi="ar-SA"/>
              </w:rPr>
              <w:t>按要求落实用水节水统计调查制度，</w:t>
            </w:r>
            <w:r>
              <w:rPr>
                <w:rFonts w:hint="eastAsia" w:ascii="宋体" w:hAnsi="宋体" w:eastAsia="宋体" w:cs="宋体"/>
                <w:snapToGrid w:val="0"/>
                <w:color w:val="auto"/>
                <w:spacing w:val="0"/>
                <w:kern w:val="2"/>
                <w:sz w:val="18"/>
                <w:szCs w:val="18"/>
                <w:highlight w:val="none"/>
                <w:lang w:val="en-US" w:eastAsia="zh-CN" w:bidi="ar-SA"/>
              </w:rPr>
              <w:t>得1分。</w:t>
            </w:r>
          </w:p>
        </w:tc>
        <w:tc>
          <w:tcPr>
            <w:tcW w:w="4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0886B75">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查阅资料、核实数据</w:t>
            </w:r>
          </w:p>
        </w:tc>
        <w:tc>
          <w:tcPr>
            <w:tcW w:w="26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41D9C62">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US" w:eastAsia="zh-CN" w:bidi="ar-SA"/>
              </w:rPr>
              <w:t>5</w:t>
            </w:r>
          </w:p>
        </w:tc>
        <w:tc>
          <w:tcPr>
            <w:tcW w:w="344" w:type="pct"/>
            <w:tcBorders>
              <w:top w:val="single" w:color="000000" w:sz="4" w:space="0"/>
              <w:left w:val="single" w:color="000000" w:sz="4" w:space="0"/>
              <w:bottom w:val="single" w:color="000000" w:sz="4" w:space="0"/>
              <w:right w:val="single" w:color="000000" w:sz="4" w:space="0"/>
              <w:tl2br w:val="nil"/>
              <w:tr2bl w:val="nil"/>
            </w:tcBorders>
            <w:noWrap w:val="0"/>
            <w:vAlign w:val="top"/>
          </w:tcPr>
          <w:p w14:paraId="077B657F">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 xml:space="preserve"> </w:t>
            </w:r>
          </w:p>
        </w:tc>
      </w:tr>
      <w:tr w14:paraId="0A5F2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3" w:hRule="atLeast"/>
          <w:jc w:val="center"/>
        </w:trPr>
        <w:tc>
          <w:tcPr>
            <w:tcW w:w="404" w:type="pct"/>
            <w:vMerge w:val="continue"/>
            <w:tcBorders>
              <w:left w:val="single" w:color="000000" w:sz="4" w:space="0"/>
              <w:right w:val="single" w:color="000000" w:sz="4" w:space="0"/>
              <w:tl2br w:val="nil"/>
              <w:tr2bl w:val="nil"/>
            </w:tcBorders>
            <w:noWrap w:val="0"/>
            <w:vAlign w:val="center"/>
          </w:tcPr>
          <w:p w14:paraId="1C90C685">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51054003">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w:t>
            </w:r>
          </w:p>
        </w:tc>
        <w:tc>
          <w:tcPr>
            <w:tcW w:w="38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37D598B">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节水改造与节水技术推广</w:t>
            </w:r>
          </w:p>
        </w:tc>
        <w:tc>
          <w:tcPr>
            <w:tcW w:w="283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D77ACF3">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1）新建、改建、扩建建设项目编制节水措施方案，配套建设节水设施，并与主体工程同时设计、同时施工、同时投入使用，节水设施建设投资纳入建设项目总投资，得2分；</w:t>
            </w:r>
          </w:p>
          <w:p w14:paraId="1C89D122">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2）卫生洁具、食堂用水设施、中央空调冷却塔、老旧管网和耗水设施等实施节水改造或建设节水设施，得3分；每缺1项，扣1分</w:t>
            </w:r>
            <w:r>
              <w:rPr>
                <w:rFonts w:hint="eastAsia" w:ascii="宋体" w:hAnsi="宋体" w:cs="宋体"/>
                <w:snapToGrid w:val="0"/>
                <w:color w:val="auto"/>
                <w:spacing w:val="0"/>
                <w:kern w:val="2"/>
                <w:sz w:val="18"/>
                <w:szCs w:val="18"/>
                <w:highlight w:val="none"/>
                <w:lang w:val="en-US" w:eastAsia="zh-CN" w:bidi="ar-SA"/>
              </w:rPr>
              <w:t>，扣完为止</w:t>
            </w:r>
            <w:r>
              <w:rPr>
                <w:rFonts w:hint="eastAsia" w:ascii="宋体" w:hAnsi="宋体" w:eastAsia="宋体" w:cs="宋体"/>
                <w:snapToGrid w:val="0"/>
                <w:color w:val="auto"/>
                <w:spacing w:val="0"/>
                <w:kern w:val="2"/>
                <w:sz w:val="18"/>
                <w:szCs w:val="18"/>
                <w:highlight w:val="none"/>
                <w:lang w:val="en-US" w:eastAsia="zh-CN" w:bidi="ar-SA"/>
              </w:rPr>
              <w:t>；</w:t>
            </w:r>
          </w:p>
          <w:p w14:paraId="43543172">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3）建设有雨水集蓄或再生水利用系统并有效利用，得2分；</w:t>
            </w:r>
          </w:p>
          <w:p w14:paraId="78F909DF">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4）绿化、景观用水采用雨水、再生水等非常规水源，得2分；</w:t>
            </w:r>
          </w:p>
          <w:p w14:paraId="447F85E8">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5）采用先进的节水技术、工艺、设备和产品，使用国家推广或者通过节水认证的技术、工艺、设备和产品，采用节水器具，不采购国家</w:t>
            </w:r>
            <w:r>
              <w:rPr>
                <w:rFonts w:hint="eastAsia" w:ascii="宋体" w:hAnsi="宋体" w:cs="宋体"/>
                <w:snapToGrid w:val="0"/>
                <w:color w:val="auto"/>
                <w:spacing w:val="0"/>
                <w:kern w:val="2"/>
                <w:sz w:val="18"/>
                <w:szCs w:val="18"/>
                <w:highlight w:val="none"/>
                <w:lang w:val="en-US" w:eastAsia="zh-CN" w:bidi="ar-SA"/>
              </w:rPr>
              <w:t>明令淘汰</w:t>
            </w:r>
            <w:r>
              <w:rPr>
                <w:rFonts w:hint="eastAsia" w:ascii="宋体" w:hAnsi="宋体" w:eastAsia="宋体" w:cs="宋体"/>
                <w:snapToGrid w:val="0"/>
                <w:color w:val="auto"/>
                <w:spacing w:val="0"/>
                <w:kern w:val="2"/>
                <w:sz w:val="18"/>
                <w:szCs w:val="18"/>
                <w:highlight w:val="none"/>
                <w:lang w:val="en-US" w:eastAsia="zh-CN" w:bidi="ar-SA"/>
              </w:rPr>
              <w:t>的技术、工艺、设备和产品，得2分；</w:t>
            </w:r>
          </w:p>
          <w:p w14:paraId="0AA86EF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color w:val="auto"/>
                <w:w w:val="95"/>
                <w:sz w:val="18"/>
                <w:szCs w:val="18"/>
                <w:highlight w:val="none"/>
                <w:lang w:val="en-US"/>
              </w:rPr>
            </w:pPr>
            <w:r>
              <w:rPr>
                <w:rFonts w:hint="eastAsia" w:ascii="宋体" w:hAnsi="宋体" w:eastAsia="宋体" w:cs="宋体"/>
                <w:snapToGrid w:val="0"/>
                <w:color w:val="auto"/>
                <w:spacing w:val="0"/>
                <w:kern w:val="2"/>
                <w:sz w:val="18"/>
                <w:szCs w:val="18"/>
                <w:highlight w:val="none"/>
                <w:lang w:val="en-US" w:eastAsia="zh-CN" w:bidi="ar-SA"/>
              </w:rPr>
              <w:t>6）绿化用水采用喷灌、微灌、滴灌等节水灌溉方式，得1分</w:t>
            </w:r>
            <w:r>
              <w:rPr>
                <w:rFonts w:hint="eastAsia" w:ascii="宋体" w:hAnsi="宋体" w:cs="宋体"/>
                <w:snapToGrid w:val="0"/>
                <w:color w:val="auto"/>
                <w:spacing w:val="0"/>
                <w:kern w:val="2"/>
                <w:sz w:val="18"/>
                <w:szCs w:val="18"/>
                <w:highlight w:val="none"/>
                <w:lang w:val="en-US" w:eastAsia="zh-CN" w:bidi="ar-SA"/>
              </w:rPr>
              <w:t>。</w:t>
            </w:r>
          </w:p>
        </w:tc>
        <w:tc>
          <w:tcPr>
            <w:tcW w:w="4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A0D3480">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查阅节水改造资料和设施建设材料，核对节水器具清单，现场抽查</w:t>
            </w:r>
          </w:p>
        </w:tc>
        <w:tc>
          <w:tcPr>
            <w:tcW w:w="26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70FB432">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12</w:t>
            </w:r>
          </w:p>
        </w:tc>
        <w:tc>
          <w:tcPr>
            <w:tcW w:w="344" w:type="pct"/>
            <w:tcBorders>
              <w:top w:val="single" w:color="000000" w:sz="4" w:space="0"/>
              <w:left w:val="single" w:color="000000" w:sz="4" w:space="0"/>
              <w:bottom w:val="single" w:color="000000" w:sz="4" w:space="0"/>
              <w:right w:val="single" w:color="000000" w:sz="4" w:space="0"/>
              <w:tl2br w:val="nil"/>
              <w:tr2bl w:val="nil"/>
            </w:tcBorders>
            <w:noWrap w:val="0"/>
            <w:vAlign w:val="top"/>
          </w:tcPr>
          <w:p w14:paraId="2B1AAD2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 xml:space="preserve"> </w:t>
            </w:r>
          </w:p>
        </w:tc>
      </w:tr>
      <w:tr w14:paraId="2F858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9" w:hRule="atLeast"/>
          <w:jc w:val="center"/>
        </w:trPr>
        <w:tc>
          <w:tcPr>
            <w:tcW w:w="404" w:type="pct"/>
            <w:vMerge w:val="continue"/>
            <w:tcBorders>
              <w:left w:val="single" w:color="000000" w:sz="4" w:space="0"/>
              <w:right w:val="single" w:color="000000" w:sz="4" w:space="0"/>
              <w:tl2br w:val="nil"/>
              <w:tr2bl w:val="nil"/>
            </w:tcBorders>
            <w:noWrap w:val="0"/>
            <w:vAlign w:val="center"/>
          </w:tcPr>
          <w:p w14:paraId="427D230E">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7E434A7">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4</w:t>
            </w:r>
          </w:p>
        </w:tc>
        <w:tc>
          <w:tcPr>
            <w:tcW w:w="382"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528A73F">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管理维护</w:t>
            </w:r>
          </w:p>
        </w:tc>
        <w:tc>
          <w:tcPr>
            <w:tcW w:w="2838"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6A5DE0B">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 xml:space="preserve">1）定期巡护和维修用水设施设备，记录完整，对重点用水系统、设备制定并实施操作规程，定期收集分析用水数据。及时调整优化运行参数，得2分； </w:t>
            </w:r>
          </w:p>
          <w:p w14:paraId="6D91596E">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2）无擅自停用节水设施行为，得2分；</w:t>
            </w:r>
          </w:p>
          <w:p w14:paraId="3E135236">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3）有完整的供排水管网图</w:t>
            </w:r>
            <w:r>
              <w:rPr>
                <w:rFonts w:hint="eastAsia" w:ascii="宋体" w:hAnsi="宋体" w:cs="宋体"/>
                <w:snapToGrid w:val="0"/>
                <w:color w:val="auto"/>
                <w:spacing w:val="0"/>
                <w:kern w:val="2"/>
                <w:sz w:val="18"/>
                <w:szCs w:val="18"/>
                <w:highlight w:val="none"/>
                <w:lang w:val="en-US" w:eastAsia="zh-CN" w:bidi="ar-SA"/>
              </w:rPr>
              <w:t>、</w:t>
            </w:r>
            <w:r>
              <w:rPr>
                <w:rFonts w:hint="eastAsia" w:ascii="宋体" w:hAnsi="宋体" w:eastAsia="宋体" w:cs="宋体"/>
                <w:snapToGrid w:val="0"/>
                <w:color w:val="auto"/>
                <w:spacing w:val="0"/>
                <w:kern w:val="2"/>
                <w:sz w:val="18"/>
                <w:szCs w:val="18"/>
                <w:highlight w:val="none"/>
                <w:lang w:val="en-US" w:eastAsia="zh-CN" w:bidi="ar-SA"/>
              </w:rPr>
              <w:t>用水计量网络图</w:t>
            </w:r>
            <w:r>
              <w:rPr>
                <w:rFonts w:hint="eastAsia" w:ascii="宋体" w:hAnsi="宋体" w:cs="宋体"/>
                <w:snapToGrid w:val="0"/>
                <w:color w:val="auto"/>
                <w:spacing w:val="0"/>
                <w:kern w:val="2"/>
                <w:sz w:val="18"/>
                <w:szCs w:val="18"/>
                <w:highlight w:val="none"/>
                <w:lang w:val="en-US" w:eastAsia="zh-CN" w:bidi="ar-SA"/>
              </w:rPr>
              <w:t>、</w:t>
            </w:r>
            <w:r>
              <w:rPr>
                <w:rFonts w:hint="eastAsia" w:ascii="宋体" w:hAnsi="宋体" w:eastAsia="宋体" w:cs="宋体"/>
                <w:snapToGrid w:val="0"/>
                <w:color w:val="auto"/>
                <w:spacing w:val="0"/>
                <w:kern w:val="2"/>
                <w:sz w:val="18"/>
                <w:szCs w:val="18"/>
                <w:highlight w:val="none"/>
                <w:lang w:val="en-US" w:eastAsia="zh-CN" w:bidi="ar-SA"/>
              </w:rPr>
              <w:t>用水设施布置图，</w:t>
            </w:r>
            <w:r>
              <w:rPr>
                <w:rFonts w:hint="eastAsia" w:ascii="宋体" w:hAnsi="宋体" w:cs="宋体"/>
                <w:snapToGrid w:val="0"/>
                <w:color w:val="auto"/>
                <w:spacing w:val="0"/>
                <w:kern w:val="2"/>
                <w:sz w:val="18"/>
                <w:szCs w:val="18"/>
                <w:highlight w:val="none"/>
                <w:lang w:val="en-US" w:eastAsia="zh-CN" w:bidi="ar-SA"/>
              </w:rPr>
              <w:t>每有一项</w:t>
            </w:r>
            <w:r>
              <w:rPr>
                <w:rFonts w:hint="eastAsia" w:ascii="宋体" w:hAnsi="宋体" w:eastAsia="宋体" w:cs="宋体"/>
                <w:snapToGrid w:val="0"/>
                <w:color w:val="auto"/>
                <w:spacing w:val="0"/>
                <w:kern w:val="2"/>
                <w:sz w:val="18"/>
                <w:szCs w:val="18"/>
                <w:highlight w:val="none"/>
                <w:lang w:val="en-US" w:eastAsia="zh-CN" w:bidi="ar-SA"/>
              </w:rPr>
              <w:t>得1分</w:t>
            </w:r>
            <w:r>
              <w:rPr>
                <w:rFonts w:hint="eastAsia" w:ascii="宋体" w:hAnsi="宋体" w:cs="宋体"/>
                <w:snapToGrid w:val="0"/>
                <w:color w:val="auto"/>
                <w:spacing w:val="0"/>
                <w:kern w:val="2"/>
                <w:sz w:val="18"/>
                <w:szCs w:val="18"/>
                <w:highlight w:val="none"/>
                <w:lang w:val="en-US" w:eastAsia="zh-CN" w:bidi="ar-SA"/>
              </w:rPr>
              <w:t>，最多得3分</w:t>
            </w:r>
            <w:r>
              <w:rPr>
                <w:rFonts w:hint="eastAsia" w:ascii="宋体" w:hAnsi="宋体" w:eastAsia="宋体" w:cs="宋体"/>
                <w:snapToGrid w:val="0"/>
                <w:color w:val="auto"/>
                <w:spacing w:val="0"/>
                <w:kern w:val="2"/>
                <w:sz w:val="18"/>
                <w:szCs w:val="18"/>
                <w:highlight w:val="none"/>
                <w:lang w:val="en-US" w:eastAsia="zh-CN" w:bidi="ar-SA"/>
              </w:rPr>
              <w:t>；</w:t>
            </w:r>
          </w:p>
          <w:p w14:paraId="4863257A">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4）</w:t>
            </w:r>
            <w:r>
              <w:rPr>
                <w:rFonts w:hint="eastAsia" w:ascii="宋体" w:hAnsi="宋体" w:eastAsia="宋体" w:cs="宋体"/>
                <w:snapToGrid w:val="0"/>
                <w:color w:val="auto"/>
                <w:spacing w:val="0"/>
                <w:kern w:val="2"/>
                <w:sz w:val="18"/>
                <w:szCs w:val="18"/>
                <w:highlight w:val="none"/>
                <w:lang w:val="en-US" w:eastAsia="zh-CN" w:bidi="ar-SA"/>
              </w:rPr>
              <w:t>开展水平衡测试且有5年内的水平衡测试报告书，得2分。</w:t>
            </w:r>
          </w:p>
          <w:p w14:paraId="0963DB24">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color w:val="auto"/>
                <w:sz w:val="18"/>
                <w:szCs w:val="18"/>
                <w:highlight w:val="none"/>
              </w:rPr>
            </w:pPr>
            <w:r>
              <w:rPr>
                <w:rFonts w:hint="eastAsia" w:ascii="宋体" w:hAnsi="宋体" w:cs="宋体"/>
                <w:snapToGrid w:val="0"/>
                <w:color w:val="auto"/>
                <w:spacing w:val="0"/>
                <w:kern w:val="2"/>
                <w:sz w:val="18"/>
                <w:szCs w:val="18"/>
                <w:highlight w:val="none"/>
                <w:lang w:val="en-US" w:eastAsia="zh-CN" w:bidi="ar-SA"/>
              </w:rPr>
              <w:t>5</w:t>
            </w:r>
            <w:r>
              <w:rPr>
                <w:rFonts w:hint="eastAsia" w:ascii="宋体" w:hAnsi="宋体" w:eastAsia="宋体" w:cs="宋体"/>
                <w:snapToGrid w:val="0"/>
                <w:color w:val="auto"/>
                <w:spacing w:val="0"/>
                <w:kern w:val="2"/>
                <w:sz w:val="18"/>
                <w:szCs w:val="18"/>
                <w:highlight w:val="none"/>
                <w:lang w:val="en-US" w:eastAsia="zh-CN" w:bidi="ar-SA"/>
              </w:rPr>
              <w:t>）选择物业服务企业考虑其节水管理能力，与物业服务企业订立物业服务合同载明节水管理的目标和要求，得1分。</w:t>
            </w:r>
          </w:p>
        </w:tc>
        <w:tc>
          <w:tcPr>
            <w:tcW w:w="49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0D76133">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查阅资料、现场抽查</w:t>
            </w:r>
          </w:p>
        </w:tc>
        <w:tc>
          <w:tcPr>
            <w:tcW w:w="261"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B0E790B">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10</w:t>
            </w:r>
          </w:p>
        </w:tc>
        <w:tc>
          <w:tcPr>
            <w:tcW w:w="344" w:type="pct"/>
            <w:tcBorders>
              <w:top w:val="single" w:color="000000" w:sz="4" w:space="0"/>
              <w:left w:val="single" w:color="000000" w:sz="4" w:space="0"/>
              <w:bottom w:val="single" w:color="000000" w:sz="4" w:space="0"/>
              <w:right w:val="single" w:color="000000" w:sz="4" w:space="0"/>
              <w:tl2br w:val="nil"/>
              <w:tr2bl w:val="nil"/>
            </w:tcBorders>
            <w:noWrap w:val="0"/>
            <w:vAlign w:val="top"/>
          </w:tcPr>
          <w:p w14:paraId="0743F21E">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right"/>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 xml:space="preserve"> </w:t>
            </w:r>
          </w:p>
        </w:tc>
      </w:tr>
      <w:tr w14:paraId="1496E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9" w:hRule="atLeast"/>
          <w:jc w:val="center"/>
        </w:trPr>
        <w:tc>
          <w:tcPr>
            <w:tcW w:w="404" w:type="pct"/>
            <w:vMerge w:val="continue"/>
            <w:tcBorders>
              <w:left w:val="single" w:color="000000" w:sz="4" w:space="0"/>
              <w:bottom w:val="single" w:color="000000" w:sz="4" w:space="0"/>
              <w:right w:val="single" w:color="000000" w:sz="4" w:space="0"/>
              <w:tl2br w:val="nil"/>
              <w:tr2bl w:val="nil"/>
            </w:tcBorders>
            <w:noWrap w:val="0"/>
            <w:vAlign w:val="center"/>
          </w:tcPr>
          <w:p w14:paraId="0673F080">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7"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114E01CD">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5</w:t>
            </w:r>
          </w:p>
        </w:tc>
        <w:tc>
          <w:tcPr>
            <w:tcW w:w="382"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3055A82A">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节水文化</w:t>
            </w:r>
          </w:p>
        </w:tc>
        <w:tc>
          <w:tcPr>
            <w:tcW w:w="2838"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7235A853">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1）编制节水宣传材料，得1分；开展节水宣传主题活动、专题培训、讲座，得1分；</w:t>
            </w:r>
          </w:p>
          <w:p w14:paraId="6CB7FE89">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2）在主要用水场所和器具显著位置张贴节水标语，得2分，一处未实施扣0.5分，扣完为止；</w:t>
            </w:r>
          </w:p>
          <w:p w14:paraId="06A17DB8">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3）开展岗位培训，动员职工积极参与节水、护水志愿活动，得2分；</w:t>
            </w:r>
          </w:p>
          <w:p w14:paraId="4458E24D">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color w:val="auto"/>
                <w:sz w:val="18"/>
                <w:szCs w:val="18"/>
                <w:highlight w:val="none"/>
              </w:rPr>
            </w:pPr>
            <w:r>
              <w:rPr>
                <w:rFonts w:hint="eastAsia" w:ascii="宋体" w:hAnsi="宋体" w:eastAsia="宋体" w:cs="宋体"/>
                <w:snapToGrid w:val="0"/>
                <w:color w:val="auto"/>
                <w:spacing w:val="0"/>
                <w:kern w:val="2"/>
                <w:sz w:val="18"/>
                <w:szCs w:val="18"/>
                <w:highlight w:val="none"/>
                <w:lang w:val="en-US" w:eastAsia="zh-CN" w:bidi="ar-SA"/>
              </w:rPr>
              <w:t>4）发挥新媒体作用，普及节水知识、宣传经验做法，得2分。</w:t>
            </w:r>
          </w:p>
        </w:tc>
        <w:tc>
          <w:tcPr>
            <w:tcW w:w="491"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5C3FEDC8">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查阅资料、现场抽查</w:t>
            </w:r>
          </w:p>
        </w:tc>
        <w:tc>
          <w:tcPr>
            <w:tcW w:w="261" w:type="pct"/>
            <w:tcBorders>
              <w:top w:val="single" w:color="000000" w:sz="4" w:space="0"/>
              <w:left w:val="single" w:color="000000" w:sz="4" w:space="0"/>
              <w:bottom w:val="single" w:color="auto" w:sz="4" w:space="0"/>
              <w:right w:val="single" w:color="000000" w:sz="4" w:space="0"/>
              <w:tl2br w:val="nil"/>
              <w:tr2bl w:val="nil"/>
            </w:tcBorders>
            <w:noWrap w:val="0"/>
            <w:vAlign w:val="center"/>
          </w:tcPr>
          <w:p w14:paraId="35AB88D3">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8</w:t>
            </w:r>
          </w:p>
        </w:tc>
        <w:tc>
          <w:tcPr>
            <w:tcW w:w="344" w:type="pct"/>
            <w:tcBorders>
              <w:top w:val="single" w:color="000000" w:sz="4" w:space="0"/>
              <w:left w:val="single" w:color="000000" w:sz="4" w:space="0"/>
              <w:bottom w:val="single" w:color="auto" w:sz="4" w:space="0"/>
              <w:right w:val="single" w:color="000000" w:sz="4" w:space="0"/>
              <w:tl2br w:val="nil"/>
              <w:tr2bl w:val="nil"/>
            </w:tcBorders>
            <w:noWrap w:val="0"/>
            <w:vAlign w:val="top"/>
          </w:tcPr>
          <w:p w14:paraId="52E7D48C">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right"/>
              <w:textAlignment w:val="auto"/>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 xml:space="preserve"> </w:t>
            </w:r>
          </w:p>
        </w:tc>
      </w:tr>
      <w:tr w14:paraId="5ECC7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0" w:hRule="atLeast"/>
          <w:jc w:val="center"/>
        </w:trPr>
        <w:tc>
          <w:tcPr>
            <w:tcW w:w="404" w:type="pct"/>
            <w:vMerge w:val="continue"/>
            <w:tcBorders>
              <w:left w:val="single" w:color="000000" w:sz="4" w:space="0"/>
              <w:right w:val="single" w:color="000000" w:sz="4" w:space="0"/>
              <w:tl2br w:val="nil"/>
              <w:tr2bl w:val="nil"/>
            </w:tcBorders>
            <w:noWrap w:val="0"/>
            <w:vAlign w:val="center"/>
          </w:tcPr>
          <w:p w14:paraId="170E5EB8">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default" w:ascii="宋体" w:hAnsi="宋体" w:eastAsia="方正仿宋简体" w:cs="Times New Roman"/>
                <w:snapToGrid w:val="0"/>
                <w:color w:val="auto"/>
                <w:spacing w:val="0"/>
                <w:kern w:val="2"/>
                <w:sz w:val="18"/>
                <w:szCs w:val="18"/>
                <w:highlight w:val="none"/>
                <w:lang w:val="en-US" w:eastAsia="zh-CN" w:bidi="ar-SA"/>
              </w:rPr>
            </w:pPr>
          </w:p>
        </w:tc>
        <w:tc>
          <w:tcPr>
            <w:tcW w:w="277" w:type="pct"/>
            <w:tcBorders>
              <w:top w:val="single" w:color="auto" w:sz="4" w:space="0"/>
              <w:left w:val="single" w:color="000000" w:sz="4" w:space="0"/>
              <w:bottom w:val="single" w:color="000000" w:sz="4" w:space="0"/>
              <w:right w:val="single" w:color="000000" w:sz="4" w:space="0"/>
              <w:tl2br w:val="nil"/>
              <w:tr2bl w:val="nil"/>
            </w:tcBorders>
            <w:noWrap w:val="0"/>
            <w:vAlign w:val="center"/>
          </w:tcPr>
          <w:p w14:paraId="146D3C26">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cs="宋体"/>
                <w:snapToGrid w:val="0"/>
                <w:color w:val="auto"/>
                <w:spacing w:val="0"/>
                <w:kern w:val="2"/>
                <w:sz w:val="18"/>
                <w:szCs w:val="18"/>
                <w:highlight w:val="none"/>
                <w:lang w:val="en-US" w:eastAsia="zh-CN" w:bidi="ar-SA"/>
              </w:rPr>
              <w:t>6</w:t>
            </w:r>
          </w:p>
        </w:tc>
        <w:tc>
          <w:tcPr>
            <w:tcW w:w="382" w:type="pct"/>
            <w:tcBorders>
              <w:top w:val="single" w:color="auto" w:sz="4" w:space="0"/>
              <w:left w:val="single" w:color="000000" w:sz="4" w:space="0"/>
              <w:bottom w:val="single" w:color="000000" w:sz="4" w:space="0"/>
              <w:right w:val="single" w:color="000000" w:sz="4" w:space="0"/>
              <w:tl2br w:val="nil"/>
              <w:tr2bl w:val="nil"/>
            </w:tcBorders>
            <w:noWrap w:val="0"/>
            <w:vAlign w:val="center"/>
          </w:tcPr>
          <w:p w14:paraId="0C54D671">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特色创新</w:t>
            </w:r>
          </w:p>
        </w:tc>
        <w:tc>
          <w:tcPr>
            <w:tcW w:w="2838" w:type="pct"/>
            <w:tcBorders>
              <w:top w:val="single" w:color="auto" w:sz="4" w:space="0"/>
              <w:left w:val="single" w:color="000000" w:sz="4" w:space="0"/>
              <w:bottom w:val="single" w:color="000000" w:sz="4" w:space="0"/>
              <w:right w:val="single" w:color="000000" w:sz="4" w:space="0"/>
              <w:tl2br w:val="nil"/>
              <w:tr2bl w:val="nil"/>
            </w:tcBorders>
            <w:noWrap w:val="0"/>
            <w:vAlign w:val="center"/>
          </w:tcPr>
          <w:p w14:paraId="035EEB61">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ind w:right="0"/>
              <w:jc w:val="both"/>
              <w:textAlignment w:val="auto"/>
              <w:rPr>
                <w:rFonts w:hint="eastAsia" w:ascii="宋体" w:hAnsi="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1）对体育赛事、大型展览、演出、会议等非固定活动实行节水管理，制定节水行动方案，从策划、运营管理、观众引导等环节采取节水管理措施，制定面向观众、访客、演职人员等外来人员的节水行为准则，得5分；</w:t>
            </w:r>
          </w:p>
          <w:p w14:paraId="252E1C02">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cs="宋体"/>
                <w:snapToGrid w:val="0"/>
                <w:color w:val="auto"/>
                <w:spacing w:val="0"/>
                <w:kern w:val="2"/>
                <w:sz w:val="18"/>
                <w:szCs w:val="18"/>
                <w:highlight w:val="none"/>
                <w:lang w:val="en-US" w:eastAsia="zh-CN" w:bidi="ar-SA"/>
              </w:rPr>
              <w:t>2）对场地预约预订、接待人次等基础信息进行数据统计和分析，动态调整节水管理和服务方式，得5分。</w:t>
            </w:r>
          </w:p>
        </w:tc>
        <w:tc>
          <w:tcPr>
            <w:tcW w:w="491" w:type="pct"/>
            <w:tcBorders>
              <w:top w:val="single" w:color="auto" w:sz="4" w:space="0"/>
              <w:left w:val="single" w:color="000000" w:sz="4" w:space="0"/>
              <w:bottom w:val="single" w:color="000000" w:sz="4" w:space="0"/>
              <w:right w:val="single" w:color="000000" w:sz="4" w:space="0"/>
              <w:tl2br w:val="nil"/>
              <w:tr2bl w:val="nil"/>
            </w:tcBorders>
            <w:noWrap w:val="0"/>
            <w:vAlign w:val="center"/>
          </w:tcPr>
          <w:p w14:paraId="17738E35">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查阅资料、现场抽查</w:t>
            </w:r>
          </w:p>
        </w:tc>
        <w:tc>
          <w:tcPr>
            <w:tcW w:w="261" w:type="pct"/>
            <w:tcBorders>
              <w:top w:val="single" w:color="auto" w:sz="4" w:space="0"/>
              <w:left w:val="single" w:color="000000" w:sz="4" w:space="0"/>
              <w:bottom w:val="single" w:color="000000" w:sz="4" w:space="0"/>
              <w:right w:val="single" w:color="000000" w:sz="4" w:space="0"/>
              <w:tl2br w:val="nil"/>
              <w:tr2bl w:val="nil"/>
            </w:tcBorders>
            <w:noWrap w:val="0"/>
            <w:vAlign w:val="center"/>
          </w:tcPr>
          <w:p w14:paraId="67E0754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10</w:t>
            </w:r>
          </w:p>
        </w:tc>
        <w:tc>
          <w:tcPr>
            <w:tcW w:w="344" w:type="pct"/>
            <w:tcBorders>
              <w:top w:val="single" w:color="auto" w:sz="4" w:space="0"/>
              <w:left w:val="single" w:color="000000" w:sz="4" w:space="0"/>
              <w:bottom w:val="single" w:color="000000" w:sz="4" w:space="0"/>
              <w:right w:val="single" w:color="000000" w:sz="4" w:space="0"/>
              <w:tl2br w:val="nil"/>
              <w:tr2bl w:val="nil"/>
            </w:tcBorders>
            <w:noWrap w:val="0"/>
            <w:vAlign w:val="top"/>
          </w:tcPr>
          <w:p w14:paraId="3B60CBAC">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rPr>
            </w:pPr>
          </w:p>
        </w:tc>
      </w:tr>
    </w:tbl>
    <w:p w14:paraId="6FCDEE86">
      <w:pPr>
        <w:pStyle w:val="20"/>
        <w:widowControl w:val="0"/>
        <w:numPr>
          <w:ilvl w:val="1"/>
          <w:numId w:val="0"/>
        </w:numPr>
        <w:shd w:val="clear" w:color="FFFFFF" w:fill="FFFFFF"/>
        <w:autoSpaceDE w:val="0"/>
        <w:autoSpaceDN w:val="0"/>
        <w:adjustRightInd w:val="0"/>
        <w:snapToGrid w:val="0"/>
        <w:spacing w:before="156" w:after="156" w:afterLines="0" w:afterAutospacing="0" w:line="580" w:lineRule="exact"/>
        <w:ind w:firstLine="420" w:firstLineChars="200"/>
        <w:jc w:val="center"/>
        <w:textAlignment w:val="auto"/>
        <w:outlineLvl w:val="9"/>
        <w:rPr>
          <w:rFonts w:hint="eastAsia" w:ascii="黑体" w:hAnsi="Times New Roman" w:eastAsia="黑体" w:cs="Times New Roman"/>
          <w:color w:val="auto"/>
          <w:sz w:val="21"/>
          <w:szCs w:val="20"/>
          <w:highlight w:val="none"/>
          <w:lang w:eastAsia="zh-CN" w:bidi="ar"/>
        </w:rPr>
      </w:pPr>
      <w:r>
        <w:rPr>
          <w:rFonts w:hint="eastAsia" w:ascii="黑体" w:hAnsi="Times New Roman" w:eastAsia="黑体" w:cs="Times New Roman"/>
          <w:color w:val="auto"/>
          <w:sz w:val="21"/>
          <w:szCs w:val="20"/>
          <w:highlight w:val="none"/>
          <w:lang w:val="en-US" w:eastAsia="zh-CN" w:bidi="ar"/>
        </w:rPr>
        <w:t>表2  场馆量化评价指标及赋分细则</w:t>
      </w:r>
      <w:r>
        <w:rPr>
          <w:rFonts w:hint="eastAsia" w:cs="Times New Roman"/>
          <w:color w:val="auto"/>
          <w:sz w:val="21"/>
          <w:szCs w:val="20"/>
          <w:highlight w:val="none"/>
          <w:lang w:val="en-US" w:eastAsia="zh-CN" w:bidi="ar"/>
        </w:rPr>
        <w:t>（续）</w:t>
      </w:r>
    </w:p>
    <w:tbl>
      <w:tblPr>
        <w:tblStyle w:val="10"/>
        <w:tblW w:w="544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0"/>
        <w:gridCol w:w="514"/>
        <w:gridCol w:w="1252"/>
        <w:gridCol w:w="4167"/>
        <w:gridCol w:w="1306"/>
        <w:gridCol w:w="558"/>
        <w:gridCol w:w="738"/>
      </w:tblGrid>
      <w:tr w14:paraId="0997F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399" w:type="pct"/>
            <w:vMerge w:val="restart"/>
            <w:tcBorders>
              <w:top w:val="single" w:color="000000" w:sz="4" w:space="0"/>
              <w:left w:val="single" w:color="000000" w:sz="4" w:space="0"/>
              <w:right w:val="single" w:color="000000" w:sz="4" w:space="0"/>
              <w:tl2br w:val="nil"/>
              <w:tr2bl w:val="nil"/>
            </w:tcBorders>
            <w:noWrap w:val="0"/>
            <w:vAlign w:val="center"/>
          </w:tcPr>
          <w:p w14:paraId="077B8D91">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鼓励性指标（5分）</w:t>
            </w:r>
          </w:p>
        </w:tc>
        <w:tc>
          <w:tcPr>
            <w:tcW w:w="27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C6CE136">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序号</w:t>
            </w:r>
          </w:p>
        </w:tc>
        <w:tc>
          <w:tcPr>
            <w:tcW w:w="67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F7E0654">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指标</w:t>
            </w:r>
          </w:p>
        </w:tc>
        <w:tc>
          <w:tcPr>
            <w:tcW w:w="224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2278892B">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评分规则</w:t>
            </w:r>
          </w:p>
        </w:tc>
        <w:tc>
          <w:tcPr>
            <w:tcW w:w="70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7F0567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leftChars="0" w:right="0" w:rightChars="0"/>
              <w:jc w:val="center"/>
              <w:textAlignment w:val="auto"/>
              <w:rPr>
                <w:rFonts w:hint="default" w:ascii="方正黑体简体" w:hAnsi="方正黑体简体" w:eastAsia="方正黑体简体" w:cs="方正黑体简体"/>
                <w:b w:val="0"/>
                <w:bCs/>
                <w:color w:val="auto"/>
                <w:kern w:val="2"/>
                <w:sz w:val="18"/>
                <w:szCs w:val="18"/>
                <w:highlight w:val="none"/>
                <w:lang w:val="en-US" w:eastAsia="zh-CN" w:bidi="ar-SA"/>
              </w:rPr>
            </w:pPr>
            <w:r>
              <w:rPr>
                <w:rFonts w:hint="eastAsia" w:ascii="方正黑体简体" w:hAnsi="方正黑体简体" w:eastAsia="方正黑体简体" w:cs="方正黑体简体"/>
                <w:b w:val="0"/>
                <w:bCs/>
                <w:color w:val="auto"/>
                <w:sz w:val="18"/>
                <w:szCs w:val="18"/>
                <w:highlight w:val="none"/>
                <w:lang w:eastAsia="zh-CN"/>
              </w:rPr>
              <w:t>评价</w:t>
            </w:r>
            <w:r>
              <w:rPr>
                <w:rFonts w:hint="default" w:ascii="方正黑体简体" w:hAnsi="方正黑体简体" w:eastAsia="方正黑体简体" w:cs="方正黑体简体"/>
                <w:b w:val="0"/>
                <w:bCs/>
                <w:color w:val="auto"/>
                <w:sz w:val="18"/>
                <w:szCs w:val="18"/>
                <w:highlight w:val="none"/>
              </w:rPr>
              <w:t>方法</w:t>
            </w:r>
          </w:p>
        </w:tc>
        <w:tc>
          <w:tcPr>
            <w:tcW w:w="29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70FA14E">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分值</w:t>
            </w:r>
          </w:p>
        </w:tc>
        <w:tc>
          <w:tcPr>
            <w:tcW w:w="39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24BB767">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jc w:val="center"/>
              <w:textAlignment w:val="auto"/>
              <w:rPr>
                <w:rFonts w:hint="default" w:ascii="方正黑体简体" w:hAnsi="方正黑体简体" w:eastAsia="方正黑体简体" w:cs="方正黑体简体"/>
                <w:b w:val="0"/>
                <w:bCs/>
                <w:color w:val="auto"/>
                <w:sz w:val="18"/>
                <w:szCs w:val="18"/>
                <w:highlight w:val="none"/>
              </w:rPr>
            </w:pPr>
            <w:r>
              <w:rPr>
                <w:rFonts w:hint="default" w:ascii="方正黑体简体" w:hAnsi="方正黑体简体" w:eastAsia="方正黑体简体" w:cs="方正黑体简体"/>
                <w:b w:val="0"/>
                <w:bCs/>
                <w:color w:val="auto"/>
                <w:sz w:val="18"/>
                <w:szCs w:val="18"/>
                <w:highlight w:val="none"/>
              </w:rPr>
              <w:t>自评分</w:t>
            </w:r>
          </w:p>
        </w:tc>
      </w:tr>
      <w:tr w14:paraId="41784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jc w:val="center"/>
        </w:trPr>
        <w:tc>
          <w:tcPr>
            <w:tcW w:w="399" w:type="pct"/>
            <w:vMerge w:val="continue"/>
            <w:tcBorders>
              <w:left w:val="single" w:color="000000" w:sz="4" w:space="0"/>
              <w:right w:val="single" w:color="000000" w:sz="4" w:space="0"/>
              <w:tl2br w:val="nil"/>
              <w:tr2bl w:val="nil"/>
            </w:tcBorders>
            <w:noWrap w:val="0"/>
            <w:vAlign w:val="center"/>
          </w:tcPr>
          <w:p w14:paraId="5B077900">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方正仿宋简体" w:cs="Times New Roman"/>
                <w:snapToGrid w:val="0"/>
                <w:color w:val="auto"/>
                <w:spacing w:val="0"/>
                <w:kern w:val="2"/>
                <w:sz w:val="18"/>
                <w:szCs w:val="18"/>
                <w:highlight w:val="none"/>
                <w:lang w:val="en-US" w:eastAsia="zh-CN" w:bidi="ar-SA"/>
              </w:rPr>
            </w:pPr>
          </w:p>
        </w:tc>
        <w:tc>
          <w:tcPr>
            <w:tcW w:w="27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66AA737">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1</w:t>
            </w:r>
          </w:p>
        </w:tc>
        <w:tc>
          <w:tcPr>
            <w:tcW w:w="67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703A8BF3">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采用合同节水管理模式进行节水改造</w:t>
            </w:r>
          </w:p>
        </w:tc>
        <w:tc>
          <w:tcPr>
            <w:tcW w:w="224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FF68727">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采用节水效果保证型、用水费用托管型等合同节水管理模式，实施整体节水改造或重点用水环节节水改造，取得明显成效，得3分。</w:t>
            </w:r>
          </w:p>
        </w:tc>
        <w:tc>
          <w:tcPr>
            <w:tcW w:w="70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E6959AD">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提供合同节水管理改造资料（双方签署合同节水改造合同等）</w:t>
            </w:r>
          </w:p>
        </w:tc>
        <w:tc>
          <w:tcPr>
            <w:tcW w:w="29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643DE3A9">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lang w:eastAsia="zh-CN"/>
              </w:rPr>
            </w:pPr>
            <w:r>
              <w:rPr>
                <w:rFonts w:hint="eastAsia" w:ascii="宋体" w:hAnsi="宋体" w:eastAsia="宋体" w:cs="宋体"/>
                <w:color w:val="auto"/>
                <w:sz w:val="18"/>
                <w:szCs w:val="18"/>
                <w:highlight w:val="none"/>
                <w:lang w:val="en-US" w:eastAsia="zh-CN"/>
              </w:rPr>
              <w:t>3</w:t>
            </w:r>
          </w:p>
        </w:tc>
        <w:tc>
          <w:tcPr>
            <w:tcW w:w="397" w:type="pct"/>
            <w:tcBorders>
              <w:top w:val="single" w:color="000000" w:sz="4" w:space="0"/>
              <w:left w:val="single" w:color="000000" w:sz="4" w:space="0"/>
              <w:bottom w:val="single" w:color="000000" w:sz="4" w:space="0"/>
              <w:right w:val="single" w:color="000000" w:sz="4" w:space="0"/>
              <w:tl2br w:val="nil"/>
              <w:tr2bl w:val="nil"/>
            </w:tcBorders>
            <w:noWrap w:val="0"/>
            <w:vAlign w:val="top"/>
          </w:tcPr>
          <w:p w14:paraId="5EB0E7D3">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rPr>
            </w:pPr>
            <w:r>
              <w:rPr>
                <w:rFonts w:hint="default" w:ascii="宋体" w:hAnsi="宋体" w:eastAsia="宋体"/>
                <w:color w:val="auto"/>
                <w:sz w:val="18"/>
                <w:szCs w:val="18"/>
                <w:highlight w:val="none"/>
              </w:rPr>
              <w:t xml:space="preserve"> </w:t>
            </w:r>
          </w:p>
        </w:tc>
      </w:tr>
      <w:tr w14:paraId="7D70C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jc w:val="center"/>
        </w:trPr>
        <w:tc>
          <w:tcPr>
            <w:tcW w:w="399" w:type="pct"/>
            <w:vMerge w:val="continue"/>
            <w:tcBorders>
              <w:left w:val="single" w:color="000000" w:sz="4" w:space="0"/>
              <w:right w:val="single" w:color="000000" w:sz="4" w:space="0"/>
              <w:tl2br w:val="nil"/>
              <w:tr2bl w:val="nil"/>
            </w:tcBorders>
            <w:noWrap w:val="0"/>
            <w:vAlign w:val="center"/>
          </w:tcPr>
          <w:p w14:paraId="2A86F3C3">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方正仿宋简体" w:cs="Times New Roman"/>
                <w:snapToGrid w:val="0"/>
                <w:color w:val="auto"/>
                <w:spacing w:val="0"/>
                <w:kern w:val="2"/>
                <w:sz w:val="18"/>
                <w:szCs w:val="18"/>
                <w:highlight w:val="none"/>
                <w:lang w:val="en-US" w:eastAsia="zh-CN" w:bidi="ar-SA"/>
              </w:rPr>
            </w:pPr>
          </w:p>
        </w:tc>
        <w:tc>
          <w:tcPr>
            <w:tcW w:w="27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3BFFB79C">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US" w:eastAsia="zh-CN" w:bidi="ar-SA"/>
              </w:rPr>
              <w:t>2</w:t>
            </w:r>
          </w:p>
        </w:tc>
        <w:tc>
          <w:tcPr>
            <w:tcW w:w="675"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14E39819">
            <w:pPr>
              <w:keepNext w:val="0"/>
              <w:keepLines w:val="0"/>
              <w:pageBreakBefore w:val="0"/>
              <w:widowControl w:val="0"/>
              <w:kinsoku/>
              <w:wordWrap/>
              <w:overflowPunct/>
              <w:topLinePunct w:val="0"/>
              <w:autoSpaceDE/>
              <w:autoSpaceDN/>
              <w:bidi w:val="0"/>
              <w:adjustRightInd/>
              <w:snapToGrid w:val="0"/>
              <w:spacing w:line="240" w:lineRule="auto"/>
              <w:ind w:right="0"/>
              <w:jc w:val="center"/>
              <w:textAlignment w:val="auto"/>
              <w:rPr>
                <w:rFonts w:hint="eastAsia" w:ascii="宋体" w:hAnsi="宋体" w:eastAsia="宋体" w:cs="宋体"/>
                <w:snapToGrid w:val="0"/>
                <w:color w:val="auto"/>
                <w:spacing w:val="0"/>
                <w:kern w:val="2"/>
                <w:sz w:val="18"/>
                <w:szCs w:val="18"/>
                <w:highlight w:val="none"/>
                <w:lang w:val="en" w:eastAsia="zh-CN" w:bidi="ar-SA"/>
              </w:rPr>
            </w:pPr>
            <w:r>
              <w:rPr>
                <w:rFonts w:hint="eastAsia" w:ascii="宋体" w:hAnsi="宋体" w:eastAsia="宋体" w:cs="宋体"/>
                <w:snapToGrid w:val="0"/>
                <w:color w:val="auto"/>
                <w:spacing w:val="0"/>
                <w:kern w:val="2"/>
                <w:sz w:val="18"/>
                <w:szCs w:val="18"/>
                <w:highlight w:val="none"/>
                <w:lang w:val="en" w:eastAsia="zh-CN" w:bidi="ar-SA"/>
              </w:rPr>
              <w:t>节水宣传推广</w:t>
            </w:r>
          </w:p>
        </w:tc>
        <w:tc>
          <w:tcPr>
            <w:tcW w:w="2246"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9E76D68">
            <w:pPr>
              <w:keepNext w:val="0"/>
              <w:keepLines w:val="0"/>
              <w:pageBreakBefore w:val="0"/>
              <w:widowControl w:val="0"/>
              <w:kinsoku/>
              <w:wordWrap/>
              <w:overflowPunct/>
              <w:topLinePunct w:val="0"/>
              <w:autoSpaceDE/>
              <w:autoSpaceDN/>
              <w:bidi w:val="0"/>
              <w:adjustRightInd/>
              <w:snapToGrid w:val="0"/>
              <w:spacing w:line="240" w:lineRule="auto"/>
              <w:ind w:right="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在节水理念</w:t>
            </w:r>
            <w:r>
              <w:rPr>
                <w:rFonts w:hint="eastAsia" w:ascii="宋体" w:hAnsi="宋体" w:cs="宋体"/>
                <w:snapToGrid w:val="0"/>
                <w:color w:val="auto"/>
                <w:spacing w:val="0"/>
                <w:kern w:val="2"/>
                <w:sz w:val="18"/>
                <w:szCs w:val="18"/>
                <w:highlight w:val="none"/>
                <w:lang w:val="en-US" w:eastAsia="zh-CN" w:bidi="ar-SA"/>
              </w:rPr>
              <w:t>做法</w:t>
            </w:r>
            <w:r>
              <w:rPr>
                <w:rFonts w:hint="eastAsia" w:ascii="宋体" w:hAnsi="宋体" w:eastAsia="宋体" w:cs="宋体"/>
                <w:snapToGrid w:val="0"/>
                <w:color w:val="auto"/>
                <w:spacing w:val="0"/>
                <w:kern w:val="2"/>
                <w:sz w:val="18"/>
                <w:szCs w:val="18"/>
                <w:highlight w:val="none"/>
                <w:lang w:val="en-US" w:eastAsia="zh-CN" w:bidi="ar-SA"/>
              </w:rPr>
              <w:t>或制度建设上有独创，</w:t>
            </w:r>
            <w:r>
              <w:rPr>
                <w:rFonts w:hint="eastAsia" w:ascii="宋体" w:hAnsi="宋体" w:cs="宋体"/>
                <w:snapToGrid w:val="0"/>
                <w:color w:val="auto"/>
                <w:spacing w:val="0"/>
                <w:kern w:val="2"/>
                <w:sz w:val="18"/>
                <w:szCs w:val="18"/>
                <w:highlight w:val="none"/>
                <w:lang w:val="en-US" w:eastAsia="zh-CN" w:bidi="ar-SA"/>
              </w:rPr>
              <w:t>入选省级以上主管部门典型经验做法案例、在省级以上主管部门举办的会议培训等活动中作典型交流发言、在中央和相关部委媒体、省级媒体发布有关报道或作为其他形式的典型经验推广</w:t>
            </w:r>
            <w:r>
              <w:rPr>
                <w:rFonts w:hint="eastAsia" w:ascii="宋体" w:hAnsi="宋体" w:eastAsia="宋体" w:cs="宋体"/>
                <w:snapToGrid w:val="0"/>
                <w:color w:val="auto"/>
                <w:spacing w:val="0"/>
                <w:kern w:val="2"/>
                <w:sz w:val="18"/>
                <w:szCs w:val="18"/>
                <w:highlight w:val="none"/>
                <w:lang w:val="en-US" w:eastAsia="zh-CN" w:bidi="ar-SA"/>
              </w:rPr>
              <w:t>，得2分。</w:t>
            </w:r>
          </w:p>
        </w:tc>
        <w:tc>
          <w:tcPr>
            <w:tcW w:w="704"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47EDB7E1">
            <w:pPr>
              <w:keepNext w:val="0"/>
              <w:keepLines w:val="0"/>
              <w:pageBreakBefore w:val="0"/>
              <w:widowControl w:val="0"/>
              <w:kinsoku/>
              <w:wordWrap/>
              <w:overflowPunct/>
              <w:topLinePunct w:val="0"/>
              <w:autoSpaceDE/>
              <w:autoSpaceDN/>
              <w:bidi w:val="0"/>
              <w:adjustRightInd/>
              <w:snapToGrid w:val="0"/>
              <w:spacing w:line="240" w:lineRule="auto"/>
              <w:ind w:right="0" w:rightChars="0"/>
              <w:jc w:val="both"/>
              <w:textAlignment w:val="auto"/>
              <w:rPr>
                <w:rFonts w:hint="eastAsia" w:ascii="宋体" w:hAnsi="宋体" w:eastAsia="宋体" w:cs="宋体"/>
                <w:snapToGrid w:val="0"/>
                <w:color w:val="auto"/>
                <w:spacing w:val="0"/>
                <w:kern w:val="2"/>
                <w:sz w:val="18"/>
                <w:szCs w:val="18"/>
                <w:highlight w:val="none"/>
                <w:lang w:val="en-US" w:eastAsia="zh-CN" w:bidi="ar-SA"/>
              </w:rPr>
            </w:pPr>
            <w:r>
              <w:rPr>
                <w:rFonts w:hint="eastAsia" w:ascii="宋体" w:hAnsi="宋体" w:eastAsia="宋体" w:cs="宋体"/>
                <w:snapToGrid w:val="0"/>
                <w:color w:val="auto"/>
                <w:spacing w:val="0"/>
                <w:kern w:val="2"/>
                <w:sz w:val="18"/>
                <w:szCs w:val="18"/>
                <w:highlight w:val="none"/>
                <w:lang w:val="en-US" w:eastAsia="zh-CN" w:bidi="ar-SA"/>
              </w:rPr>
              <w:t>查阅上级主管部门认可的证明材料以及宣传推广相关材料</w:t>
            </w:r>
          </w:p>
        </w:tc>
        <w:tc>
          <w:tcPr>
            <w:tcW w:w="299"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990C925">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2</w:t>
            </w:r>
          </w:p>
        </w:tc>
        <w:tc>
          <w:tcPr>
            <w:tcW w:w="397" w:type="pct"/>
            <w:tcBorders>
              <w:top w:val="single" w:color="000000" w:sz="4" w:space="0"/>
              <w:left w:val="single" w:color="000000" w:sz="4" w:space="0"/>
              <w:bottom w:val="single" w:color="000000" w:sz="4" w:space="0"/>
              <w:right w:val="single" w:color="000000" w:sz="4" w:space="0"/>
              <w:tl2br w:val="nil"/>
              <w:tr2bl w:val="nil"/>
            </w:tcBorders>
            <w:noWrap w:val="0"/>
            <w:vAlign w:val="top"/>
          </w:tcPr>
          <w:p w14:paraId="028484C2">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rPr>
            </w:pPr>
          </w:p>
        </w:tc>
      </w:tr>
      <w:tr w14:paraId="59EEA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jc w:val="center"/>
        </w:trPr>
        <w:tc>
          <w:tcPr>
            <w:tcW w:w="4602" w:type="pct"/>
            <w:gridSpan w:val="6"/>
            <w:tcBorders>
              <w:top w:val="single" w:color="000000" w:sz="4" w:space="0"/>
              <w:left w:val="single" w:color="000000" w:sz="4" w:space="0"/>
              <w:bottom w:val="single" w:color="000000" w:sz="4" w:space="0"/>
              <w:right w:val="single" w:color="000000" w:sz="4" w:space="0"/>
              <w:tl2br w:val="nil"/>
              <w:tr2bl w:val="nil"/>
            </w:tcBorders>
            <w:noWrap w:val="0"/>
            <w:vAlign w:val="center"/>
          </w:tcPr>
          <w:p w14:paraId="79626EED">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lang w:val="en-US" w:eastAsia="zh-CN"/>
              </w:rPr>
            </w:pPr>
            <w:r>
              <w:rPr>
                <w:rFonts w:hint="eastAsia" w:ascii="黑体" w:hAnsi="黑体" w:eastAsia="黑体" w:cs="黑体"/>
                <w:b w:val="0"/>
                <w:color w:val="auto"/>
                <w:kern w:val="0"/>
                <w:sz w:val="18"/>
                <w:szCs w:val="18"/>
                <w:highlight w:val="none"/>
                <w:vertAlign w:val="baseline"/>
                <w:lang w:val="en-US" w:eastAsia="zh-CN" w:bidi="ar-SA"/>
              </w:rPr>
              <w:t>评价总得分</w:t>
            </w:r>
          </w:p>
        </w:tc>
        <w:tc>
          <w:tcPr>
            <w:tcW w:w="397" w:type="pct"/>
            <w:tcBorders>
              <w:top w:val="single" w:color="000000" w:sz="4" w:space="0"/>
              <w:left w:val="single" w:color="000000" w:sz="4" w:space="0"/>
              <w:bottom w:val="single" w:color="000000" w:sz="4" w:space="0"/>
              <w:right w:val="single" w:color="000000" w:sz="4" w:space="0"/>
              <w:tl2br w:val="nil"/>
              <w:tr2bl w:val="nil"/>
            </w:tcBorders>
            <w:noWrap w:val="0"/>
            <w:vAlign w:val="center"/>
          </w:tcPr>
          <w:p w14:paraId="09ED36B5">
            <w:pPr>
              <w:pStyle w:val="16"/>
              <w:keepNext w:val="0"/>
              <w:keepLines w:val="0"/>
              <w:pageBreakBefore w:val="0"/>
              <w:widowControl w:val="0"/>
              <w:kinsoku w:val="0"/>
              <w:wordWrap/>
              <w:overflowPunct w:val="0"/>
              <w:topLinePunct w:val="0"/>
              <w:autoSpaceDE w:val="0"/>
              <w:autoSpaceDN w:val="0"/>
              <w:bidi w:val="0"/>
              <w:adjustRightInd/>
              <w:snapToGrid w:val="0"/>
              <w:spacing w:line="240" w:lineRule="auto"/>
              <w:ind w:left="0" w:right="0" w:firstLine="0"/>
              <w:jc w:val="center"/>
              <w:textAlignment w:val="auto"/>
              <w:rPr>
                <w:rFonts w:hint="default" w:ascii="宋体" w:hAnsi="宋体" w:eastAsia="宋体"/>
                <w:color w:val="auto"/>
                <w:sz w:val="18"/>
                <w:szCs w:val="18"/>
                <w:highlight w:val="none"/>
              </w:rPr>
            </w:pPr>
          </w:p>
        </w:tc>
      </w:tr>
    </w:tbl>
    <w:p w14:paraId="3897E4E7">
      <w:pPr>
        <w:pStyle w:val="4"/>
        <w:kinsoku w:val="0"/>
        <w:overflowPunct w:val="0"/>
        <w:adjustRightInd/>
        <w:spacing w:before="0" w:beforeLines="50"/>
        <w:ind w:firstLine="200" w:firstLineChars="200"/>
        <w:rPr>
          <w:rFonts w:hint="default"/>
          <w:color w:val="auto"/>
          <w:sz w:val="10"/>
          <w:szCs w:val="24"/>
          <w:highlight w:val="none"/>
        </w:rPr>
      </w:pPr>
    </w:p>
    <w:p w14:paraId="527281A1">
      <w:pPr>
        <w:pStyle w:val="4"/>
        <w:kinsoku w:val="0"/>
        <w:overflowPunct w:val="0"/>
        <w:spacing w:before="10"/>
        <w:rPr>
          <w:rFonts w:hint="eastAsia" w:ascii="宋体" w:hAnsi="宋体" w:eastAsia="宋体" w:cs="宋体"/>
          <w:b/>
          <w:bCs/>
          <w:color w:val="auto"/>
          <w:sz w:val="18"/>
          <w:szCs w:val="44"/>
          <w:highlight w:val="none"/>
        </w:rPr>
      </w:pPr>
      <w:r>
        <w:rPr>
          <w:rFonts w:hint="eastAsia" w:ascii="宋体" w:hAnsi="宋体" w:eastAsia="宋体" w:cs="宋体"/>
          <w:b/>
          <w:bCs/>
          <w:color w:val="auto"/>
          <w:sz w:val="18"/>
          <w:szCs w:val="44"/>
          <w:highlight w:val="none"/>
        </w:rPr>
        <w:t>注：有关指标解释及验收方法如下：</w:t>
      </w:r>
    </w:p>
    <w:p w14:paraId="633D36E5">
      <w:pPr>
        <w:pStyle w:val="4"/>
        <w:numPr>
          <w:ilvl w:val="0"/>
          <w:numId w:val="7"/>
        </w:numPr>
        <w:kinsoku w:val="0"/>
        <w:overflowPunct w:val="0"/>
        <w:snapToGrid w:val="0"/>
        <w:spacing w:before="10" w:line="300" w:lineRule="exact"/>
        <w:ind w:left="425" w:hanging="425" w:firstLineChars="0"/>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关键指标为核心指标，且不能为零分。</w:t>
      </w:r>
    </w:p>
    <w:p w14:paraId="7DC3A862">
      <w:pPr>
        <w:pStyle w:val="4"/>
        <w:numPr>
          <w:ilvl w:val="0"/>
          <w:numId w:val="7"/>
        </w:numPr>
        <w:kinsoku w:val="0"/>
        <w:overflowPunct w:val="0"/>
        <w:snapToGrid w:val="0"/>
        <w:spacing w:before="10" w:line="300" w:lineRule="exact"/>
        <w:ind w:left="425" w:hanging="425" w:firstLineChars="0"/>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水计量器具配备率是指，用水单位、建筑/功能区域、主要用水设备（用水系统）实际安装配备的水计量器具数量占标准要求配备的水计量器具数量的百分比，其计算公式按照《用水单位水计量器具配备和管理通则》（GB/T 24789-2022）国家标准执行，验收时采用查阅资料和现场随机抽查的方式。</w:t>
      </w:r>
    </w:p>
    <w:p w14:paraId="21C3703C">
      <w:pPr>
        <w:pStyle w:val="4"/>
        <w:numPr>
          <w:ilvl w:val="0"/>
          <w:numId w:val="7"/>
        </w:numPr>
        <w:kinsoku w:val="0"/>
        <w:overflowPunct w:val="0"/>
        <w:snapToGrid w:val="0"/>
        <w:spacing w:before="10" w:line="300" w:lineRule="exact"/>
        <w:ind w:left="425" w:hanging="425" w:firstLineChars="0"/>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节水器具普及率是指节水设备、器具数量占总用水设备、器具数量的比例，其中节水设备、器具是提高用水效率、减少水使用量的机械设备和储存设备的统称，如节水型水龙头、便器、淋浴、喷灌等器具，验收时采取现场随机拍查的方式，抽查的用水点不少于 10 处。</w:t>
      </w:r>
    </w:p>
    <w:p w14:paraId="64196576">
      <w:pPr>
        <w:pStyle w:val="4"/>
        <w:numPr>
          <w:ilvl w:val="0"/>
          <w:numId w:val="7"/>
        </w:numPr>
        <w:kinsoku w:val="0"/>
        <w:overflowPunct w:val="0"/>
        <w:snapToGrid w:val="0"/>
        <w:spacing w:before="10" w:line="300" w:lineRule="exact"/>
        <w:ind w:left="425" w:hanging="425" w:firstLineChars="0"/>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人均用水量计算方法按《公共机构能源资源消费统计调查制度》计算，同类型单位是指性质相似、用水习惯相似、水用途相似的单位，验收时采取查问资料的方式。</w:t>
      </w:r>
    </w:p>
    <w:p w14:paraId="6DB2173B">
      <w:pPr>
        <w:pStyle w:val="4"/>
        <w:numPr>
          <w:ilvl w:val="0"/>
          <w:numId w:val="7"/>
        </w:numPr>
        <w:kinsoku w:val="0"/>
        <w:overflowPunct w:val="0"/>
        <w:snapToGrid w:val="0"/>
        <w:spacing w:before="10" w:line="300" w:lineRule="exact"/>
        <w:ind w:left="425" w:hanging="425" w:firstLineChars="0"/>
        <w:rPr>
          <w:rFonts w:hint="eastAsia" w:ascii="宋体" w:hAnsi="宋体" w:eastAsia="宋体" w:cs="宋体"/>
          <w:color w:val="auto"/>
          <w:sz w:val="18"/>
          <w:szCs w:val="44"/>
          <w:highlight w:val="none"/>
          <w:lang w:bidi="ar"/>
        </w:rPr>
      </w:pPr>
      <w:r>
        <w:rPr>
          <w:rFonts w:hint="eastAsia" w:ascii="宋体" w:hAnsi="宋体" w:eastAsia="宋体" w:cs="宋体"/>
          <w:color w:val="auto"/>
          <w:sz w:val="18"/>
          <w:szCs w:val="44"/>
          <w:highlight w:val="none"/>
          <w:lang w:bidi="ar"/>
        </w:rPr>
        <w:t>用水管网漏损率是指用水管网漏损水量与用水总量的比值。验收时采用查阅资料、实地复核的方式。</w:t>
      </w:r>
    </w:p>
    <w:p w14:paraId="472928A4">
      <w:pPr>
        <w:pStyle w:val="4"/>
        <w:kinsoku w:val="0"/>
        <w:overflowPunct w:val="0"/>
        <w:snapToGrid w:val="0"/>
        <w:spacing w:before="10" w:line="300" w:lineRule="exact"/>
        <w:ind w:left="425" w:hanging="425"/>
      </w:pPr>
      <w:r>
        <w:rPr>
          <w:rFonts w:hint="eastAsia" w:ascii="宋体" w:hAnsi="宋体" w:cs="宋体"/>
          <w:color w:val="auto"/>
          <w:sz w:val="18"/>
          <w:szCs w:val="44"/>
          <w:highlight w:val="none"/>
          <w:lang w:val="en-US" w:eastAsia="zh-CN" w:bidi="ar"/>
        </w:rPr>
        <w:t xml:space="preserve">   </w:t>
      </w:r>
      <w:r>
        <w:rPr>
          <w:rFonts w:hint="eastAsia" w:ascii="宋体" w:hAnsi="宋体" w:cs="宋体"/>
          <w:color w:val="auto"/>
          <w:spacing w:val="-10"/>
          <w:sz w:val="18"/>
          <w:szCs w:val="44"/>
          <w:highlight w:val="none"/>
          <w:lang w:val="en-US" w:eastAsia="zh-CN" w:bidi="ar"/>
        </w:rPr>
        <w:t xml:space="preserve">  </w:t>
      </w:r>
      <w:r>
        <w:rPr>
          <w:rFonts w:hint="eastAsia" w:ascii="宋体" w:hAnsi="宋体" w:eastAsia="宋体" w:cs="宋体"/>
          <w:color w:val="auto"/>
          <w:spacing w:val="-4"/>
          <w:sz w:val="18"/>
          <w:szCs w:val="44"/>
          <w:highlight w:val="none"/>
          <w:lang w:bidi="ar"/>
        </w:rPr>
        <w:t>中央空调冷却补水率是指用于中央空调冷却塔补水量占总循环量的百分比。验收时采取随机抽查的方式</w:t>
      </w:r>
      <w:r>
        <w:rPr>
          <w:rFonts w:hint="eastAsia" w:ascii="宋体" w:hAnsi="宋体" w:cs="宋体"/>
          <w:color w:val="auto"/>
          <w:spacing w:val="-4"/>
          <w:sz w:val="18"/>
          <w:szCs w:val="44"/>
          <w:highlight w:val="none"/>
          <w:lang w:eastAsia="zh-CN" w:bidi="ar"/>
        </w:rPr>
        <w:t>。</w:t>
      </w:r>
    </w:p>
    <w:sectPr>
      <w:pgSz w:w="11906" w:h="16838"/>
      <w:pgMar w:top="1440" w:right="1800" w:bottom="1440" w:left="1800"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汉鼎简仿宋">
    <w:altName w:val="宋体"/>
    <w:panose1 w:val="0201060901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黑体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script"/>
    <w:pitch w:val="default"/>
    <w:sig w:usb0="A00002BF" w:usb1="184F6CFA" w:usb2="00000012" w:usb3="00000000" w:csb0="00040001" w:csb1="00000000"/>
  </w:font>
  <w:font w:name="方正仿宋简体">
    <w:panose1 w:val="02000000000000000000"/>
    <w:charset w:val="86"/>
    <w:family w:val="auto"/>
    <w:pitch w:val="default"/>
    <w:sig w:usb0="A00002BF" w:usb1="184F6CFA" w:usb2="00000012" w:usb3="00000000" w:csb0="00040001" w:csb1="00000000"/>
  </w:font>
  <w:font w:name="方正仿宋_GBK">
    <w:panose1 w:val="03000509000000000000"/>
    <w:charset w:val="86"/>
    <w:family w:val="auto"/>
    <w:pitch w:val="default"/>
    <w:sig w:usb0="00000001" w:usb1="080E0000" w:usb2="00000000" w:usb3="00000000" w:csb0="00040000" w:csb1="00000000"/>
  </w:font>
  <w:font w:name="方正楷体简体">
    <w:panose1 w:val="02000000000000000000"/>
    <w:charset w:val="86"/>
    <w:family w:val="auto"/>
    <w:pitch w:val="default"/>
    <w:sig w:usb0="A00002BF" w:usb1="184F6CFA" w:usb2="00000012" w:usb3="00000000" w:csb0="00040001" w:csb1="00000000"/>
  </w:font>
  <w:font w:name="汉仪细圆B5">
    <w:altName w:val="宋体"/>
    <w:panose1 w:val="00000000000000000000"/>
    <w:charset w:val="00"/>
    <w:family w:val="auto"/>
    <w:pitch w:val="default"/>
    <w:sig w:usb0="00000000" w:usb1="00000000" w:usb2="00000000" w:usb3="00000000" w:csb0="00040001" w:csb1="00000000"/>
  </w:font>
  <w:font w:name="Arial">
    <w:panose1 w:val="020B0604020202020204"/>
    <w:charset w:val="00"/>
    <w:family w:val="swiss"/>
    <w:pitch w:val="default"/>
    <w:sig w:usb0="E0002EFF" w:usb1="C000785B" w:usb2="00000009" w:usb3="00000000" w:csb0="400001FF" w:csb1="FFFF0000"/>
  </w:font>
  <w:font w:name="东文宋体">
    <w:altName w:val="宋体"/>
    <w:panose1 w:val="00000000000000000000"/>
    <w:charset w:val="00"/>
    <w:family w:val="auto"/>
    <w:pitch w:val="default"/>
    <w:sig w:usb0="00000000" w:usb1="00000000" w:usb2="00000000" w:usb3="00000000" w:csb0="00040001" w:csb1="00000000"/>
  </w:font>
  <w:font w:name="DejaVu Math TeX Gyre">
    <w:panose1 w:val="02000503000000000000"/>
    <w:charset w:val="00"/>
    <w:family w:val="auto"/>
    <w:pitch w:val="default"/>
    <w:sig w:usb0="A10000EF" w:usb1="4201F9EE" w:usb2="02000000" w:usb3="00000000" w:csb0="60000193" w:csb1="0DD4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CC80C7">
    <w:pPr>
      <w:pStyle w:val="4"/>
      <w:kinsoku w:val="0"/>
      <w:overflowPunct w:val="0"/>
      <w:spacing w:line="14" w:lineRule="auto"/>
      <w:rPr>
        <w:rFonts w:hint="default"/>
        <w:sz w:val="20"/>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05BC0A">
    <w:pPr>
      <w:pStyle w:val="32"/>
      <w:jc w:val="left"/>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7F969">
    <w:pPr>
      <w:pStyle w:val="30"/>
      <w:spacing w:after="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FC5458"/>
    <w:multiLevelType w:val="singleLevel"/>
    <w:tmpl w:val="DBFC5458"/>
    <w:lvl w:ilvl="0" w:tentative="0">
      <w:start w:val="1"/>
      <w:numFmt w:val="decimal"/>
      <w:lvlText w:val="(%1)"/>
      <w:lvlJc w:val="left"/>
      <w:pPr>
        <w:ind w:left="425" w:hanging="425"/>
      </w:pPr>
      <w:rPr>
        <w:rFonts w:hint="default"/>
      </w:rPr>
    </w:lvl>
  </w:abstractNum>
  <w:abstractNum w:abstractNumId="1">
    <w:nsid w:val="E29F8501"/>
    <w:multiLevelType w:val="singleLevel"/>
    <w:tmpl w:val="E29F8501"/>
    <w:lvl w:ilvl="0" w:tentative="0">
      <w:start w:val="1"/>
      <w:numFmt w:val="decimal"/>
      <w:lvlText w:val="(%1)"/>
      <w:lvlJc w:val="left"/>
      <w:pPr>
        <w:ind w:left="425" w:hanging="425"/>
      </w:pPr>
      <w:rPr>
        <w:rFonts w:hint="default"/>
      </w:rPr>
    </w:lvl>
  </w:abstractNum>
  <w:abstractNum w:abstractNumId="2">
    <w:nsid w:val="F7DAF678"/>
    <w:multiLevelType w:val="singleLevel"/>
    <w:tmpl w:val="F7DAF678"/>
    <w:lvl w:ilvl="0" w:tentative="0">
      <w:start w:val="1"/>
      <w:numFmt w:val="decimal"/>
      <w:lvlText w:val="(%1)"/>
      <w:lvlJc w:val="left"/>
      <w:pPr>
        <w:ind w:left="425" w:hanging="425"/>
      </w:pPr>
      <w:rPr>
        <w:rFonts w:hint="default"/>
      </w:rPr>
    </w:lvl>
  </w:abstractNum>
  <w:abstractNum w:abstractNumId="3">
    <w:nsid w:val="377E0A70"/>
    <w:multiLevelType w:val="singleLevel"/>
    <w:tmpl w:val="377E0A70"/>
    <w:lvl w:ilvl="0" w:tentative="0">
      <w:start w:val="1"/>
      <w:numFmt w:val="decimal"/>
      <w:lvlText w:val="(%1)"/>
      <w:lvlJc w:val="left"/>
      <w:pPr>
        <w:ind w:left="425" w:hanging="425"/>
      </w:pPr>
      <w:rPr>
        <w:rFonts w:hint="default"/>
      </w:rPr>
    </w:lvl>
  </w:abstractNum>
  <w:abstractNum w:abstractNumId="4">
    <w:nsid w:val="48802D1C"/>
    <w:multiLevelType w:val="multilevel"/>
    <w:tmpl w:val="48802D1C"/>
    <w:lvl w:ilvl="0" w:tentative="0">
      <w:start w:val="1"/>
      <w:numFmt w:val="upperLetter"/>
      <w:pStyle w:val="27"/>
      <w:lvlText w:val="%1"/>
      <w:lvlJc w:val="left"/>
      <w:pPr>
        <w:ind w:left="420" w:hanging="420"/>
      </w:pPr>
      <w:rPr>
        <w:rFonts w:hint="eastAsia"/>
      </w:rPr>
    </w:lvl>
    <w:lvl w:ilvl="1" w:tentative="0">
      <w:start w:val="1"/>
      <w:numFmt w:val="decimal"/>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5">
    <w:nsid w:val="5603797C"/>
    <w:multiLevelType w:val="multilevel"/>
    <w:tmpl w:val="5603797C"/>
    <w:lvl w:ilvl="0" w:tentative="0">
      <w:start w:val="1"/>
      <w:numFmt w:val="upperLetter"/>
      <w:pStyle w:val="28"/>
      <w:suff w:val="space"/>
      <w:lvlText w:val="%1"/>
      <w:lvlJc w:val="left"/>
      <w:pPr>
        <w:ind w:left="425" w:hanging="425"/>
      </w:pPr>
      <w:rPr>
        <w:rFonts w:hint="eastAsia"/>
      </w:rPr>
    </w:lvl>
    <w:lvl w:ilvl="1" w:tentative="0">
      <w:start w:val="1"/>
      <w:numFmt w:val="decimal"/>
      <w:pStyle w:val="20"/>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6">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pStyle w:val="21"/>
      <w:suff w:val="nothing"/>
      <w:lvlText w:val="%1%2　"/>
      <w:lvlJc w:val="left"/>
      <w:pPr>
        <w:ind w:left="0" w:firstLine="0"/>
      </w:pPr>
      <w:rPr>
        <w:rFonts w:hint="eastAsia" w:ascii="黑体" w:hAnsi="Times New Roman" w:eastAsia="黑体"/>
        <w:b w:val="0"/>
        <w:i w:val="0"/>
        <w:sz w:val="21"/>
      </w:rPr>
    </w:lvl>
    <w:lvl w:ilvl="2" w:tentative="0">
      <w:start w:val="1"/>
      <w:numFmt w:val="decimal"/>
      <w:pStyle w:val="24"/>
      <w:suff w:val="nothing"/>
      <w:lvlText w:val="%1%2.%3　"/>
      <w:lvlJc w:val="left"/>
      <w:pPr>
        <w:ind w:left="0" w:firstLine="0"/>
      </w:pPr>
      <w:rPr>
        <w:rFonts w:hint="eastAsia" w:ascii="黑体" w:hAnsi="Times New Roman" w:eastAsia="黑体"/>
        <w:b w:val="0"/>
        <w:i w:val="0"/>
        <w:sz w:val="21"/>
      </w:rPr>
    </w:lvl>
    <w:lvl w:ilvl="3" w:tentative="0">
      <w:start w:val="1"/>
      <w:numFmt w:val="decimal"/>
      <w:pStyle w:val="25"/>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5"/>
  </w:num>
  <w:num w:numId="2">
    <w:abstractNumId w:val="6"/>
  </w:num>
  <w:num w:numId="3">
    <w:abstractNumId w:val="4"/>
  </w:num>
  <w:num w:numId="4">
    <w:abstractNumId w:val="1"/>
  </w:num>
  <w:num w:numId="5">
    <w:abstractNumId w:val="3"/>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6"/>
  <w:bordersDoNotSurroundHeader w:val="0"/>
  <w:bordersDoNotSurroundFooter w:val="0"/>
  <w:trackRevisions w:val="1"/>
  <w:documentProtection w:enforcement="0"/>
  <w:defaultTabStop w:val="420"/>
  <w:hyphenationZone w:val="360"/>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B8045A3"/>
    <w:rsid w:val="0BD7141D"/>
    <w:rsid w:val="0F6C3CC4"/>
    <w:rsid w:val="13AD23DE"/>
    <w:rsid w:val="15FF008A"/>
    <w:rsid w:val="15FF13FF"/>
    <w:rsid w:val="17AFFCB8"/>
    <w:rsid w:val="1A775B0A"/>
    <w:rsid w:val="1B7F8E78"/>
    <w:rsid w:val="1D772AD2"/>
    <w:rsid w:val="1EA77665"/>
    <w:rsid w:val="1FE9785F"/>
    <w:rsid w:val="23FCDB46"/>
    <w:rsid w:val="25AE665C"/>
    <w:rsid w:val="277FB440"/>
    <w:rsid w:val="2D5F490D"/>
    <w:rsid w:val="2D662E6F"/>
    <w:rsid w:val="2DACD200"/>
    <w:rsid w:val="2F3D1388"/>
    <w:rsid w:val="2F5F396F"/>
    <w:rsid w:val="2FD119C0"/>
    <w:rsid w:val="326F9E98"/>
    <w:rsid w:val="3BC7D61D"/>
    <w:rsid w:val="3BEAD365"/>
    <w:rsid w:val="3C1F6635"/>
    <w:rsid w:val="3D4D7189"/>
    <w:rsid w:val="3ECF3B18"/>
    <w:rsid w:val="3FAF9A06"/>
    <w:rsid w:val="3FBC9802"/>
    <w:rsid w:val="3FBF25E4"/>
    <w:rsid w:val="3FBF5679"/>
    <w:rsid w:val="3FD0AF61"/>
    <w:rsid w:val="3FD5303C"/>
    <w:rsid w:val="3FEAAF14"/>
    <w:rsid w:val="3FEE2F25"/>
    <w:rsid w:val="3FFD3901"/>
    <w:rsid w:val="3FFF2E39"/>
    <w:rsid w:val="42DFBAEF"/>
    <w:rsid w:val="47B1138A"/>
    <w:rsid w:val="4A1947CF"/>
    <w:rsid w:val="4BFF2BF7"/>
    <w:rsid w:val="4DDF6994"/>
    <w:rsid w:val="4DEF3EC5"/>
    <w:rsid w:val="4EFD931D"/>
    <w:rsid w:val="4FC23440"/>
    <w:rsid w:val="556EFC5E"/>
    <w:rsid w:val="55AFCE8D"/>
    <w:rsid w:val="56FFA2DA"/>
    <w:rsid w:val="57F5D131"/>
    <w:rsid w:val="57FFE298"/>
    <w:rsid w:val="59CE1008"/>
    <w:rsid w:val="5A778EAF"/>
    <w:rsid w:val="5AFE1644"/>
    <w:rsid w:val="5BBFB552"/>
    <w:rsid w:val="5BF9B8C4"/>
    <w:rsid w:val="5BFFB58D"/>
    <w:rsid w:val="5BFFDD7C"/>
    <w:rsid w:val="5C71F6A1"/>
    <w:rsid w:val="5C8F14B3"/>
    <w:rsid w:val="5E3B6970"/>
    <w:rsid w:val="5E9F4566"/>
    <w:rsid w:val="5F5FD6AC"/>
    <w:rsid w:val="5F6CE55F"/>
    <w:rsid w:val="5F9FAF96"/>
    <w:rsid w:val="5FBAD7EB"/>
    <w:rsid w:val="5FBF3D0B"/>
    <w:rsid w:val="5FDDB267"/>
    <w:rsid w:val="5FE763D1"/>
    <w:rsid w:val="5FF6CBEA"/>
    <w:rsid w:val="5FFE350C"/>
    <w:rsid w:val="5FFE833D"/>
    <w:rsid w:val="61D9B11E"/>
    <w:rsid w:val="62DD85A9"/>
    <w:rsid w:val="62EF4E97"/>
    <w:rsid w:val="65660A28"/>
    <w:rsid w:val="65FF5C64"/>
    <w:rsid w:val="66D265D1"/>
    <w:rsid w:val="6773C937"/>
    <w:rsid w:val="67AFAAF3"/>
    <w:rsid w:val="67B7C510"/>
    <w:rsid w:val="6BAF9333"/>
    <w:rsid w:val="6BDD7B0F"/>
    <w:rsid w:val="6BEF6F1F"/>
    <w:rsid w:val="6BF212BC"/>
    <w:rsid w:val="6DBF18EA"/>
    <w:rsid w:val="6DDF79CD"/>
    <w:rsid w:val="6DE6FF80"/>
    <w:rsid w:val="6DFF3976"/>
    <w:rsid w:val="6ED7E79D"/>
    <w:rsid w:val="6ED7EFEB"/>
    <w:rsid w:val="6EE77F96"/>
    <w:rsid w:val="6F0B3DC3"/>
    <w:rsid w:val="6F775515"/>
    <w:rsid w:val="6F9F730E"/>
    <w:rsid w:val="6FBF41CF"/>
    <w:rsid w:val="6FBFDEAD"/>
    <w:rsid w:val="6FDCDC9B"/>
    <w:rsid w:val="6FF51FD1"/>
    <w:rsid w:val="6FFB794C"/>
    <w:rsid w:val="71BFA2E4"/>
    <w:rsid w:val="71FD7EA9"/>
    <w:rsid w:val="737EFCB8"/>
    <w:rsid w:val="73BD052E"/>
    <w:rsid w:val="73F651FA"/>
    <w:rsid w:val="74A97827"/>
    <w:rsid w:val="7595689D"/>
    <w:rsid w:val="75AE8FF2"/>
    <w:rsid w:val="75DB3FB7"/>
    <w:rsid w:val="76547C7D"/>
    <w:rsid w:val="76B1FEAA"/>
    <w:rsid w:val="776D27A3"/>
    <w:rsid w:val="777FB71A"/>
    <w:rsid w:val="778318B6"/>
    <w:rsid w:val="778FDBD7"/>
    <w:rsid w:val="77BF76B9"/>
    <w:rsid w:val="77BFFCF2"/>
    <w:rsid w:val="77CE511E"/>
    <w:rsid w:val="77FAF611"/>
    <w:rsid w:val="77FB8F7F"/>
    <w:rsid w:val="78A7C73F"/>
    <w:rsid w:val="79FC9894"/>
    <w:rsid w:val="7A377804"/>
    <w:rsid w:val="7ADFC429"/>
    <w:rsid w:val="7ADFD0DD"/>
    <w:rsid w:val="7B715029"/>
    <w:rsid w:val="7B79FD80"/>
    <w:rsid w:val="7BB6C8B6"/>
    <w:rsid w:val="7BCEBE94"/>
    <w:rsid w:val="7BD48BF2"/>
    <w:rsid w:val="7C0E7550"/>
    <w:rsid w:val="7C6EE902"/>
    <w:rsid w:val="7CEB53F4"/>
    <w:rsid w:val="7CFD384D"/>
    <w:rsid w:val="7CFFA046"/>
    <w:rsid w:val="7D3E5F30"/>
    <w:rsid w:val="7D5B58A7"/>
    <w:rsid w:val="7DBEAAF9"/>
    <w:rsid w:val="7DCF46DD"/>
    <w:rsid w:val="7DD74784"/>
    <w:rsid w:val="7E3C3943"/>
    <w:rsid w:val="7E6E51FF"/>
    <w:rsid w:val="7E7F66BA"/>
    <w:rsid w:val="7EB8BF39"/>
    <w:rsid w:val="7ED9D94D"/>
    <w:rsid w:val="7EDF3280"/>
    <w:rsid w:val="7EF753CB"/>
    <w:rsid w:val="7EFF7071"/>
    <w:rsid w:val="7F3DF424"/>
    <w:rsid w:val="7F6F5C7B"/>
    <w:rsid w:val="7F7B8FB4"/>
    <w:rsid w:val="7F7BE080"/>
    <w:rsid w:val="7F7D6A99"/>
    <w:rsid w:val="7F7F3C6F"/>
    <w:rsid w:val="7FBFE56C"/>
    <w:rsid w:val="7FEDF051"/>
    <w:rsid w:val="7FF2DD7C"/>
    <w:rsid w:val="7FF5E528"/>
    <w:rsid w:val="7FF64B7E"/>
    <w:rsid w:val="7FF7132E"/>
    <w:rsid w:val="7FF77B65"/>
    <w:rsid w:val="7FFE0F89"/>
    <w:rsid w:val="7FFE3B67"/>
    <w:rsid w:val="8BFDE741"/>
    <w:rsid w:val="8F757166"/>
    <w:rsid w:val="9D4B5CFF"/>
    <w:rsid w:val="9DBF8399"/>
    <w:rsid w:val="9F735E6C"/>
    <w:rsid w:val="9FBF142B"/>
    <w:rsid w:val="9FFE5A9F"/>
    <w:rsid w:val="9FFF6C3D"/>
    <w:rsid w:val="A7F96B76"/>
    <w:rsid w:val="AEFA0D5E"/>
    <w:rsid w:val="AFB9AA69"/>
    <w:rsid w:val="AFBF33A5"/>
    <w:rsid w:val="AFF1BF64"/>
    <w:rsid w:val="B3FD6766"/>
    <w:rsid w:val="B3FEE4BB"/>
    <w:rsid w:val="B55F9277"/>
    <w:rsid w:val="B6EF8FDF"/>
    <w:rsid w:val="B6F643B4"/>
    <w:rsid w:val="B6F99BA8"/>
    <w:rsid w:val="BADD1716"/>
    <w:rsid w:val="BAFAD0EE"/>
    <w:rsid w:val="BB8F7D68"/>
    <w:rsid w:val="BC7F4168"/>
    <w:rsid w:val="BC9DB2C3"/>
    <w:rsid w:val="BD52D0E8"/>
    <w:rsid w:val="BD7DBDC6"/>
    <w:rsid w:val="BE1E4768"/>
    <w:rsid w:val="BEB7FD85"/>
    <w:rsid w:val="BEBF66C9"/>
    <w:rsid w:val="BF1E56DF"/>
    <w:rsid w:val="BF535704"/>
    <w:rsid w:val="BFA7AEC9"/>
    <w:rsid w:val="BFBD5B6E"/>
    <w:rsid w:val="BFDE6B3A"/>
    <w:rsid w:val="BFE0E87A"/>
    <w:rsid w:val="BFF1B0C3"/>
    <w:rsid w:val="BFF5F9FB"/>
    <w:rsid w:val="BFF621EF"/>
    <w:rsid w:val="BFF937B7"/>
    <w:rsid w:val="BFFB2562"/>
    <w:rsid w:val="BFFDCDDD"/>
    <w:rsid w:val="C2E9C50B"/>
    <w:rsid w:val="C4FB8692"/>
    <w:rsid w:val="C57DB897"/>
    <w:rsid w:val="CFFBE4FF"/>
    <w:rsid w:val="D2DBD19E"/>
    <w:rsid w:val="D2FDD2FF"/>
    <w:rsid w:val="D3AA641A"/>
    <w:rsid w:val="D56E2866"/>
    <w:rsid w:val="D7FD7BDB"/>
    <w:rsid w:val="D89D7D8B"/>
    <w:rsid w:val="DD9DDBCE"/>
    <w:rsid w:val="DDB3F567"/>
    <w:rsid w:val="DEB71421"/>
    <w:rsid w:val="DF454B8B"/>
    <w:rsid w:val="DF5B4489"/>
    <w:rsid w:val="DF7FD290"/>
    <w:rsid w:val="DFB44973"/>
    <w:rsid w:val="DFB6CE2C"/>
    <w:rsid w:val="DFD3DE78"/>
    <w:rsid w:val="DFEF0A08"/>
    <w:rsid w:val="E2BD41E2"/>
    <w:rsid w:val="E3EB8DF1"/>
    <w:rsid w:val="E67C29FE"/>
    <w:rsid w:val="E7CFB964"/>
    <w:rsid w:val="E7DDAECF"/>
    <w:rsid w:val="E7EEBCE7"/>
    <w:rsid w:val="E7F5E77C"/>
    <w:rsid w:val="E9EBF602"/>
    <w:rsid w:val="EA2EF054"/>
    <w:rsid w:val="EB6FA234"/>
    <w:rsid w:val="EBDD808D"/>
    <w:rsid w:val="EBDFAA10"/>
    <w:rsid w:val="EBE35226"/>
    <w:rsid w:val="ED970DCD"/>
    <w:rsid w:val="EDED1415"/>
    <w:rsid w:val="EEABF2F5"/>
    <w:rsid w:val="EEEF2C09"/>
    <w:rsid w:val="EF79FED5"/>
    <w:rsid w:val="EFB3A23F"/>
    <w:rsid w:val="EFDFF4B5"/>
    <w:rsid w:val="EFFB2543"/>
    <w:rsid w:val="EFFE34D1"/>
    <w:rsid w:val="EFFEE296"/>
    <w:rsid w:val="F0BFEA14"/>
    <w:rsid w:val="F2C48D5F"/>
    <w:rsid w:val="F2FF8D4D"/>
    <w:rsid w:val="F317F1C3"/>
    <w:rsid w:val="F3FF1E5D"/>
    <w:rsid w:val="F4FF4E1A"/>
    <w:rsid w:val="F5F79D2B"/>
    <w:rsid w:val="F6B58C0A"/>
    <w:rsid w:val="F71F8AA9"/>
    <w:rsid w:val="F75D2742"/>
    <w:rsid w:val="F7B76BE6"/>
    <w:rsid w:val="F7D96F23"/>
    <w:rsid w:val="F7DF5E3A"/>
    <w:rsid w:val="F7E74477"/>
    <w:rsid w:val="F97F3BF7"/>
    <w:rsid w:val="F9FBA163"/>
    <w:rsid w:val="F9FD0322"/>
    <w:rsid w:val="F9FF8D44"/>
    <w:rsid w:val="FAFD637F"/>
    <w:rsid w:val="FB5DC6FB"/>
    <w:rsid w:val="FBA31AB1"/>
    <w:rsid w:val="FBB30A50"/>
    <w:rsid w:val="FBF3D493"/>
    <w:rsid w:val="FBF7A88F"/>
    <w:rsid w:val="FBFBED47"/>
    <w:rsid w:val="FCB68C3C"/>
    <w:rsid w:val="FCBF0EF4"/>
    <w:rsid w:val="FCC32E4D"/>
    <w:rsid w:val="FCDF6DD9"/>
    <w:rsid w:val="FCF3B470"/>
    <w:rsid w:val="FD365DDB"/>
    <w:rsid w:val="FD3F165C"/>
    <w:rsid w:val="FD8DEC58"/>
    <w:rsid w:val="FDCAE90A"/>
    <w:rsid w:val="FDD7922C"/>
    <w:rsid w:val="FDF71C7B"/>
    <w:rsid w:val="FDFE574E"/>
    <w:rsid w:val="FE734D3E"/>
    <w:rsid w:val="FED9F147"/>
    <w:rsid w:val="FEDF8339"/>
    <w:rsid w:val="FEFF3DFB"/>
    <w:rsid w:val="FF07E245"/>
    <w:rsid w:val="FF287E3C"/>
    <w:rsid w:val="FF375938"/>
    <w:rsid w:val="FF462BF4"/>
    <w:rsid w:val="FFB3D177"/>
    <w:rsid w:val="FFC10DC1"/>
    <w:rsid w:val="FFF72FCC"/>
    <w:rsid w:val="FFFE6EFE"/>
    <w:rsid w:val="FFFF1B5A"/>
    <w:rsid w:val="FFFF1F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1"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99" w:semiHidden="0" w:name="Table Grid"/>
    <w:lsdException w:unhideWhenUsed="0" w:uiPriority="0" w:semiHidden="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unhideWhenUsed/>
    <w:qFormat/>
    <w:uiPriority w:val="1"/>
    <w:pPr>
      <w:ind w:left="2250" w:right="1649" w:hanging="470"/>
      <w:outlineLvl w:val="0"/>
    </w:pPr>
    <w:rPr>
      <w:rFonts w:hint="default"/>
      <w:sz w:val="44"/>
      <w:szCs w:val="24"/>
    </w:rPr>
  </w:style>
  <w:style w:type="character" w:default="1" w:styleId="12">
    <w:name w:val="Default Paragraph Font"/>
    <w:semiHidden/>
    <w:qFormat/>
    <w:uiPriority w:val="0"/>
  </w:style>
  <w:style w:type="table" w:default="1" w:styleId="10">
    <w:name w:val="Normal Table"/>
    <w:semiHidden/>
    <w:qFormat/>
    <w:uiPriority w:val="0"/>
    <w:tblPr>
      <w:tblStyle w:val="10"/>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unhideWhenUsed/>
    <w:qFormat/>
    <w:uiPriority w:val="1"/>
    <w:rPr>
      <w:rFonts w:hint="default"/>
      <w:sz w:val="29"/>
      <w:szCs w:val="24"/>
    </w:rPr>
  </w:style>
  <w:style w:type="paragraph" w:styleId="5">
    <w:name w:val="Body Text Indent"/>
    <w:basedOn w:val="1"/>
    <w:qFormat/>
    <w:uiPriority w:val="99"/>
    <w:pPr>
      <w:spacing w:after="120"/>
      <w:ind w:left="420" w:leftChars="2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9">
    <w:name w:val="Body Text First Indent 2"/>
    <w:basedOn w:val="5"/>
    <w:unhideWhenUsed/>
    <w:qFormat/>
    <w:uiPriority w:val="99"/>
    <w:pPr>
      <w:ind w:firstLine="420"/>
    </w:pPr>
    <w:rPr>
      <w:rFonts w:ascii="Times New Roman" w:hAnsi="Times New Roman"/>
    </w:rPr>
  </w:style>
  <w:style w:type="table" w:styleId="11">
    <w:name w:val="Table Grid"/>
    <w:basedOn w:val="10"/>
    <w:qFormat/>
    <w:uiPriority w:val="99"/>
    <w:pPr>
      <w:widowControl w:val="0"/>
      <w:jc w:val="both"/>
    </w:pPr>
    <w:tblPr>
      <w:tblStyle w:val="10"/>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character" w:styleId="14">
    <w:name w:val="Hyperlink"/>
    <w:basedOn w:val="12"/>
    <w:qFormat/>
    <w:uiPriority w:val="0"/>
    <w:rPr>
      <w:color w:val="0000FF"/>
      <w:u w:val="single"/>
    </w:rPr>
  </w:style>
  <w:style w:type="paragraph" w:customStyle="1" w:styleId="15">
    <w:name w:val="样式1"/>
    <w:basedOn w:val="4"/>
    <w:unhideWhenUsed/>
    <w:qFormat/>
    <w:uiPriority w:val="0"/>
    <w:pPr>
      <w:spacing w:line="360" w:lineRule="auto"/>
      <w:ind w:firstLine="400" w:firstLineChars="200"/>
      <w:jc w:val="both"/>
    </w:pPr>
    <w:rPr>
      <w:rFonts w:ascii="宋体" w:hAnsi="宋体" w:eastAsia="宋体"/>
    </w:rPr>
  </w:style>
  <w:style w:type="paragraph" w:customStyle="1" w:styleId="16">
    <w:name w:val="Table Paragraph"/>
    <w:basedOn w:val="1"/>
    <w:unhideWhenUsed/>
    <w:qFormat/>
    <w:uiPriority w:val="1"/>
    <w:rPr>
      <w:rFonts w:hint="default" w:ascii="仿宋" w:hAnsi="仿宋" w:eastAsia="仿宋"/>
      <w:sz w:val="24"/>
      <w:szCs w:val="24"/>
    </w:rPr>
  </w:style>
  <w:style w:type="paragraph" w:customStyle="1" w:styleId="17">
    <w:name w:val="标准文件_附录标识"/>
    <w:next w:val="18"/>
    <w:qFormat/>
    <w:uiPriority w:val="0"/>
    <w:pPr>
      <w:shd w:val="clear" w:color="FFFFFF" w:fill="FFFFFF"/>
      <w:spacing w:before="560" w:after="50" w:afterLines="50"/>
      <w:jc w:val="center"/>
      <w:outlineLvl w:val="0"/>
    </w:pPr>
    <w:rPr>
      <w:rFonts w:ascii="黑体" w:hAnsi="Times New Roman" w:eastAsia="黑体" w:cs="Times New Roman"/>
      <w:sz w:val="21"/>
      <w:lang w:val="en-US" w:eastAsia="zh-CN" w:bidi="ar-SA"/>
    </w:rPr>
  </w:style>
  <w:style w:type="paragraph" w:customStyle="1" w:styleId="18">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9">
    <w:name w:val="标准文件_附录一级条标题"/>
    <w:next w:val="18"/>
    <w:qFormat/>
    <w:uiPriority w:val="0"/>
    <w:pPr>
      <w:widowControl w:val="0"/>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20">
    <w:name w:val="标准文件_附录表标题"/>
    <w:next w:val="18"/>
    <w:qFormat/>
    <w:uiPriority w:val="0"/>
    <w:pPr>
      <w:numPr>
        <w:ilvl w:val="1"/>
        <w:numId w:val="1"/>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21">
    <w:name w:val="标准文件_章标题"/>
    <w:next w:val="18"/>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22">
    <w:name w:val="标准文件_术语条一"/>
    <w:basedOn w:val="23"/>
    <w:next w:val="18"/>
    <w:qFormat/>
    <w:uiPriority w:val="0"/>
  </w:style>
  <w:style w:type="paragraph" w:customStyle="1" w:styleId="23">
    <w:name w:val="标准文件_一级无标题"/>
    <w:basedOn w:val="24"/>
    <w:qFormat/>
    <w:uiPriority w:val="0"/>
    <w:pPr>
      <w:spacing w:before="0" w:beforeLines="0" w:after="0" w:afterLines="0"/>
      <w:outlineLvl w:val="9"/>
    </w:pPr>
    <w:rPr>
      <w:rFonts w:ascii="宋体" w:eastAsia="宋体"/>
    </w:rPr>
  </w:style>
  <w:style w:type="paragraph" w:customStyle="1" w:styleId="24">
    <w:name w:val="标准文件_一级条标题"/>
    <w:basedOn w:val="21"/>
    <w:next w:val="18"/>
    <w:qFormat/>
    <w:uiPriority w:val="0"/>
    <w:pPr>
      <w:numPr>
        <w:ilvl w:val="2"/>
      </w:numPr>
      <w:spacing w:before="50" w:beforeLines="50" w:after="50" w:afterLines="50"/>
      <w:outlineLvl w:val="1"/>
    </w:pPr>
  </w:style>
  <w:style w:type="paragraph" w:customStyle="1" w:styleId="25">
    <w:name w:val="标准文件_二级条标题"/>
    <w:next w:val="18"/>
    <w:qFormat/>
    <w:uiPriority w:val="0"/>
    <w:pPr>
      <w:widowControl w:val="0"/>
      <w:numPr>
        <w:ilvl w:val="3"/>
        <w:numId w:val="2"/>
      </w:numPr>
      <w:spacing w:before="50" w:beforeLines="50" w:after="50" w:afterLines="50"/>
      <w:ind w:left="0"/>
      <w:jc w:val="both"/>
      <w:outlineLvl w:val="2"/>
    </w:pPr>
    <w:rPr>
      <w:rFonts w:ascii="黑体" w:hAnsi="Times New Roman" w:eastAsia="黑体" w:cs="Times New Roman"/>
      <w:sz w:val="21"/>
      <w:lang w:val="en-US" w:eastAsia="zh-CN" w:bidi="ar-SA"/>
    </w:rPr>
  </w:style>
  <w:style w:type="paragraph" w:customStyle="1" w:styleId="26">
    <w:name w:val="标准文件_二级无标题"/>
    <w:basedOn w:val="25"/>
    <w:qFormat/>
    <w:uiPriority w:val="0"/>
    <w:pPr>
      <w:spacing w:before="0" w:beforeLines="0" w:after="0" w:afterLines="0"/>
      <w:outlineLvl w:val="9"/>
    </w:pPr>
    <w:rPr>
      <w:rFonts w:ascii="宋体" w:eastAsia="宋体"/>
    </w:rPr>
  </w:style>
  <w:style w:type="paragraph" w:customStyle="1" w:styleId="27">
    <w:name w:val="标准文件_附录图标号"/>
    <w:basedOn w:val="18"/>
    <w:next w:val="18"/>
    <w:qFormat/>
    <w:uiPriority w:val="0"/>
    <w:pPr>
      <w:numPr>
        <w:ilvl w:val="0"/>
        <w:numId w:val="3"/>
      </w:numPr>
      <w:spacing w:line="14" w:lineRule="exact"/>
      <w:ind w:firstLine="0" w:firstLineChars="0"/>
      <w:jc w:val="center"/>
    </w:pPr>
    <w:rPr>
      <w:rFonts w:ascii="黑体" w:hAnsi="黑体" w:eastAsia="黑体"/>
      <w:vanish/>
      <w:sz w:val="2"/>
      <w:szCs w:val="21"/>
    </w:rPr>
  </w:style>
  <w:style w:type="paragraph" w:customStyle="1" w:styleId="28">
    <w:name w:val="标准文件_附录表标号"/>
    <w:basedOn w:val="18"/>
    <w:next w:val="18"/>
    <w:qFormat/>
    <w:uiPriority w:val="0"/>
    <w:pPr>
      <w:numPr>
        <w:ilvl w:val="0"/>
        <w:numId w:val="1"/>
      </w:numPr>
      <w:spacing w:line="14" w:lineRule="exact"/>
      <w:ind w:firstLine="0" w:firstLineChars="0"/>
      <w:jc w:val="center"/>
    </w:pPr>
    <w:rPr>
      <w:rFonts w:eastAsia="黑体"/>
      <w:vanish/>
      <w:sz w:val="2"/>
    </w:rPr>
  </w:style>
  <w:style w:type="paragraph" w:customStyle="1" w:styleId="29">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30">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character" w:customStyle="1" w:styleId="31">
    <w:name w:val="fontstyle01"/>
    <w:qFormat/>
    <w:uiPriority w:val="0"/>
    <w:rPr>
      <w:rFonts w:hint="default" w:ascii="Times New Roman" w:hAnsi="Times New Roman" w:cs="Times New Roman"/>
      <w:color w:val="000000"/>
      <w:sz w:val="28"/>
      <w:szCs w:val="28"/>
    </w:rPr>
  </w:style>
  <w:style w:type="paragraph" w:customStyle="1" w:styleId="3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33">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character" w:styleId="34">
    <w:name w:val="Placeholder Text"/>
    <w:basedOn w:val="12"/>
    <w:semiHidden/>
    <w:qFormat/>
    <w:uiPriority w:val="99"/>
    <w:rPr>
      <w:color w:val="80808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22</Pages>
  <Words>5806</Words>
  <Characters>6053</Characters>
  <Lines>0</Lines>
  <Paragraphs>0</Paragraphs>
  <TotalTime>23.3333333333333</TotalTime>
  <ScaleCrop>false</ScaleCrop>
  <LinksUpToDate>false</LinksUpToDate>
  <CharactersWithSpaces>6197</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2018-07-23T23:11:00Z</dcterms:created>
  <dc:creator>d</dc:creator>
  <cp:lastModifiedBy>jgsw</cp:lastModifiedBy>
  <cp:lastPrinted>2026-06-12T18:19:35Z</cp:lastPrinted>
  <dcterms:modified xsi:type="dcterms:W3CDTF">2026-06-29T01:17:36Z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KSOTemplateDocerSaveRecord">
    <vt:lpwstr>eyJoZGlkIjoiNzY0MzEwYzI2YzgxMmZjNjdkZTllNTU5MjhiNGY4NzgiLCJ1c2VySWQiOiI1NzA0NTgzMjEifQ==</vt:lpwstr>
  </property>
  <property fmtid="{D5CDD505-2E9C-101B-9397-08002B2CF9AE}" pid="4" name="ICV">
    <vt:lpwstr>891E1E440238454988F3D5F2E0DD375F_13</vt:lpwstr>
  </property>
</Properties>
</file>