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</w:p>
    <w:p>
      <w:pPr>
        <w:widowControl w:val="0"/>
        <w:numPr>
          <w:ilvl w:val="0"/>
          <w:numId w:val="0"/>
        </w:num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主要指标解释及填报说明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一、指标解释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(一) 编报单位：指经有关部门批准正式使用的单位全称。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(二) 党政机关：包括省级党的机关、人大机关、行政机关、政协机关、监察机关、审判机关、检察机关，以及工会、共青团、妇联等人民团体和参照公务员法管理的事业单位。在公务用车管理工作中，民主党派机关参照党政机关执行各项政策。考虑到2019年度统计报告工作的全面性、完整性，省级党委政府直属事业单位纳入统计报告范围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(三) 车辆类型：分为轿车、越野车(含SUV)、其他小型客车、中型客车、大型客车及其他车型。车型依据中华人民共和国公共安全行业标准GA802-2014《机动车类型术语和定义》界定：小型客车，车长小于6米且乘坐人数小于等于9人；中型客车，车长小于6米且乘坐数为10-19人；大型客车，车长大于等于6米或者乘坐人数大于等于20人。其他小型客车，是指除轿车、越野车(含SUV)以外的小型客车。皮卡等货车填入“其他车型”。</w:t>
      </w:r>
      <w:r>
        <w:rPr>
          <w:rFonts w:ascii="Times New Roman" w:hAnsi="Times New Roman" w:eastAsia="方正仿宋_GBK" w:cs="Times New Roman"/>
          <w:sz w:val="32"/>
        </w:rPr>
        <w:t>所有SUV车型（两驱、四驱）均计入越野车。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(四) 动力类型：分为燃油和新能源。根据工业和信息化部制定的《新能源汽车生产企业及产品准入管理规定》(工信部令第39号)，新能源汽车是指采用新型动力系统，完全或者主要依靠新型能源驱动的汽车，包括纯电动汽车、插电式混合动力(含增程式)汽车和燃料电池汽车等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（五）购车价格：车辆购置价格 (发票价格)，不含车辆购置税和其它相关费用。享受中央或地方财政补贴的新能源汽车，购车价格为扣除补贴后的价格。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（六）账面价值：按照财务会计有关规定计提折旧后的资产账面价值。</w:t>
      </w:r>
      <w:bookmarkStart w:id="0" w:name="_GoBack"/>
      <w:bookmarkEnd w:id="0"/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（七）取得方式：分为购置、调拨、接受捐赠及其他。调拨包括上级调拨、平级调拨等。</w:t>
      </w:r>
    </w:p>
    <w:p>
      <w:pPr>
        <w:rPr>
          <w:rFonts w:ascii="Times New Roman" w:hAnsi="Times New Roman" w:eastAsia="方正楷体_GBK" w:cs="Times New Roman"/>
          <w:sz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（八）1.</w:t>
      </w:r>
      <w:r>
        <w:rPr>
          <w:rFonts w:hint="eastAsia" w:ascii="方正仿宋_GBK" w:hAnsi="Times New Roman" w:eastAsia="方正仿宋_GBK" w:cs="Times New Roman"/>
          <w:sz w:val="32"/>
        </w:rPr>
        <w:t>关于执法执勤用车、行政执法用车的区分</w:t>
      </w:r>
    </w:p>
    <w:p>
      <w:pPr>
        <w:widowControl w:val="0"/>
        <w:numPr>
          <w:ilvl w:val="0"/>
          <w:numId w:val="0"/>
        </w:numPr>
        <w:ind w:leftChars="0" w:firstLine="640" w:firstLineChars="200"/>
        <w:jc w:val="both"/>
        <w:rPr>
          <w:rFonts w:ascii="Times New Roman" w:hAnsi="Times New Roman" w:eastAsia="方正仿宋_GBK" w:cs="Times New Roman"/>
          <w:sz w:val="32"/>
        </w:rPr>
      </w:pPr>
      <w:r>
        <w:rPr>
          <w:rFonts w:ascii="Times New Roman" w:hAnsi="Times New Roman" w:eastAsia="方正仿宋_GBK" w:cs="Times New Roman"/>
          <w:sz w:val="32"/>
        </w:rPr>
        <w:t>我省车改保留执法执勤用车</w:t>
      </w:r>
      <w:r>
        <w:rPr>
          <w:rFonts w:hint="eastAsia" w:ascii="Times New Roman" w:hAnsi="Times New Roman" w:eastAsia="方正仿宋_GBK" w:cs="Times New Roman"/>
          <w:sz w:val="32"/>
        </w:rPr>
        <w:t>的</w:t>
      </w:r>
      <w:r>
        <w:rPr>
          <w:rFonts w:ascii="Times New Roman" w:hAnsi="Times New Roman" w:eastAsia="方正仿宋_GBK" w:cs="Times New Roman"/>
          <w:sz w:val="32"/>
        </w:rPr>
        <w:t>部门</w:t>
      </w:r>
      <w:r>
        <w:rPr>
          <w:rFonts w:hint="eastAsia" w:ascii="Times New Roman" w:hAnsi="Times New Roman" w:eastAsia="方正仿宋_GBK" w:cs="Times New Roman"/>
          <w:sz w:val="32"/>
        </w:rPr>
        <w:t>有</w:t>
      </w:r>
      <w:r>
        <w:rPr>
          <w:rFonts w:ascii="Times New Roman" w:hAnsi="Times New Roman" w:eastAsia="方正仿宋_GBK" w:cs="Times New Roman"/>
          <w:sz w:val="32"/>
        </w:rPr>
        <w:t>12个：省纪委、省公安厅、省检察院、省高级人民法院、省司法厅（监狱管理局、戒毒管理局）、省地方税务局、省工商行政管理局、省食品药品监督管理局、省地方海事局、省农委、省林业局、省海洋与渔业局。</w:t>
      </w:r>
      <w:r>
        <w:rPr>
          <w:rFonts w:hint="eastAsia" w:ascii="Times New Roman" w:hAnsi="Times New Roman" w:eastAsia="方正仿宋_GBK" w:cs="Times New Roman"/>
          <w:sz w:val="32"/>
        </w:rPr>
        <w:t>2018年</w:t>
      </w:r>
      <w:r>
        <w:rPr>
          <w:rFonts w:ascii="Times New Roman" w:hAnsi="Times New Roman" w:eastAsia="方正仿宋_GBK" w:cs="Times New Roman"/>
          <w:sz w:val="32"/>
        </w:rPr>
        <w:t>机构改革</w:t>
      </w:r>
      <w:r>
        <w:rPr>
          <w:rFonts w:hint="eastAsia" w:ascii="Times New Roman" w:hAnsi="Times New Roman" w:eastAsia="方正仿宋_GBK" w:cs="Times New Roman"/>
          <w:sz w:val="32"/>
        </w:rPr>
        <w:t>后，</w:t>
      </w:r>
      <w:r>
        <w:rPr>
          <w:rFonts w:ascii="Times New Roman" w:hAnsi="Times New Roman" w:eastAsia="方正仿宋_GBK" w:cs="Times New Roman"/>
          <w:sz w:val="32"/>
        </w:rPr>
        <w:t>上述部门执法执勤职能</w:t>
      </w:r>
      <w:r>
        <w:rPr>
          <w:rFonts w:hint="eastAsia" w:ascii="Times New Roman" w:hAnsi="Times New Roman" w:eastAsia="方正仿宋_GBK" w:cs="Times New Roman"/>
          <w:sz w:val="32"/>
        </w:rPr>
        <w:t>及</w:t>
      </w:r>
      <w:r>
        <w:rPr>
          <w:rFonts w:ascii="Times New Roman" w:hAnsi="Times New Roman" w:eastAsia="方正仿宋_GBK" w:cs="Times New Roman"/>
          <w:sz w:val="32"/>
        </w:rPr>
        <w:t>车辆</w:t>
      </w:r>
      <w:r>
        <w:rPr>
          <w:rFonts w:hint="eastAsia" w:ascii="Times New Roman" w:hAnsi="Times New Roman" w:eastAsia="方正仿宋_GBK" w:cs="Times New Roman"/>
          <w:sz w:val="32"/>
        </w:rPr>
        <w:t>划出</w:t>
      </w:r>
      <w:r>
        <w:rPr>
          <w:rFonts w:ascii="Times New Roman" w:hAnsi="Times New Roman" w:eastAsia="方正仿宋_GBK" w:cs="Times New Roman"/>
          <w:sz w:val="32"/>
        </w:rPr>
        <w:t>的单位，</w:t>
      </w:r>
      <w:r>
        <w:rPr>
          <w:rFonts w:hint="eastAsia" w:ascii="Times New Roman" w:hAnsi="Times New Roman" w:eastAsia="方正仿宋_GBK" w:cs="Times New Roman"/>
          <w:sz w:val="32"/>
        </w:rPr>
        <w:t>由</w:t>
      </w:r>
      <w:r>
        <w:rPr>
          <w:rFonts w:ascii="Times New Roman" w:hAnsi="Times New Roman" w:eastAsia="方正仿宋_GBK" w:cs="Times New Roman"/>
          <w:sz w:val="32"/>
        </w:rPr>
        <w:t>划入单位填报执法执勤用车；</w:t>
      </w:r>
      <w:r>
        <w:rPr>
          <w:rFonts w:hint="eastAsia" w:ascii="Times New Roman" w:hAnsi="Times New Roman" w:eastAsia="方正仿宋_GBK" w:cs="Times New Roman"/>
          <w:sz w:val="32"/>
        </w:rPr>
        <w:t>其他保留</w:t>
      </w:r>
      <w:r>
        <w:rPr>
          <w:rFonts w:ascii="Times New Roman" w:hAnsi="Times New Roman" w:eastAsia="方正仿宋_GBK" w:cs="Times New Roman"/>
          <w:sz w:val="32"/>
        </w:rPr>
        <w:t>执法车辆的单位填报行政执法用车。</w:t>
      </w:r>
    </w:p>
    <w:p>
      <w:pPr>
        <w:widowControl w:val="0"/>
        <w:numPr>
          <w:ilvl w:val="0"/>
          <w:numId w:val="0"/>
        </w:numPr>
        <w:ind w:leftChars="0" w:firstLine="640" w:firstLineChars="200"/>
        <w:jc w:val="both"/>
        <w:rPr>
          <w:rFonts w:hint="eastAsia" w:ascii="Times New Roman" w:hAnsi="Times New Roman" w:eastAsia="方正仿宋_GBK" w:cs="Times New Roman"/>
          <w:b/>
          <w:sz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方正仿宋_GBK" w:hAnsi="Times New Roman" w:eastAsia="方正仿宋_GBK" w:cs="Times New Roman"/>
          <w:sz w:val="32"/>
        </w:rPr>
        <w:t>特种专业技术用车车型按其底盘类型填报</w:t>
      </w:r>
      <w:r>
        <w:rPr>
          <w:rFonts w:ascii="Times New Roman" w:hAnsi="Times New Roman" w:eastAsia="方正楷体_GBK" w:cs="Times New Roman"/>
          <w:sz w:val="32"/>
        </w:rPr>
        <w:t>。</w:t>
      </w:r>
    </w:p>
    <w:p>
      <w:pPr>
        <w:widowControl w:val="0"/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3.其他公务用车：主要包括公车改革批准保留的实物保障岗位工作用车、离退休干部保障用车以及地方党政机关用于接待、下乡调研等用途的车辆，具体用途应在备注栏中注明。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二、填报说明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(一) 公务用车基本情况汇总表(表1-1-1、表1-2-1)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本表包括本级党政机关/单位所属参公事业单位、本级党委政府直属事业单位。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(二)公务用车情况分类汇总表(表1-1-2、表1-2-2)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1.配备车型情况：截至12月31日，车辆配备实有情况。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2.表1-1-1全年运行费用总额合计=表1-1-2全年运行费用支出情况合计。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(三) 公务用车变动情况汇总表(表1-1-3、表1-2-3)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1.编制数：只填年初数和年末数。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2.全年配备/处置车辆：配备/处置方式如选择“其他”，具体方式应在备注栏中注明。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3.表1-1-1实有数合计=表1-1-2配备车型情况合计=表1-1-3年末实有数合计。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(四) 省部级干部用车配备使用情况明细表(表2-1)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1.该表由所在单位有省部级干部用车填报。</w:t>
      </w:r>
    </w:p>
    <w:p>
      <w:pPr>
        <w:widowControl w:val="0"/>
        <w:numPr>
          <w:ilvl w:val="0"/>
          <w:numId w:val="0"/>
        </w:numPr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2.该表按照正省部级-现职副省部级一离退休副省部级的顺序填写。对于离退休副省部级干部保障用车，在前两列填写所有离退休副省部级干部信息：离休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人，退休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人；领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取补贴</w:t>
      </w:r>
      <w:r>
        <w:rPr>
          <w:rFonts w:hint="eastAsia" w:ascii="仿宋" w:hAnsi="仿宋" w:eastAsia="仿宋" w:cs="仿宋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highlight w:val="none"/>
          <w:u w:val="none"/>
          <w:lang w:val="en-US" w:eastAsia="zh-CN"/>
        </w:rPr>
        <w:t>人，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用车保障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人(如表样所示），再按每辆车的信息逐车逐行填写。</w:t>
      </w:r>
    </w:p>
    <w:p>
      <w:pPr>
        <w:widowControl w:val="0"/>
        <w:numPr>
          <w:ilvl w:val="0"/>
          <w:numId w:val="0"/>
        </w:numPr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（五）超出规定标准配备车辆情况表（表2-2）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全年超出规定标准配备车辆总数：指各单位配备的超出规定标准价格、排气量标准的车辆总数，包括全年度配备越野车（含SUV）数量。</w:t>
      </w:r>
      <w:r>
        <w:rPr>
          <w:rFonts w:ascii="Times New Roman" w:hAnsi="Times New Roman" w:eastAsia="方正仿宋_GBK" w:cs="Times New Roman"/>
          <w:sz w:val="32"/>
        </w:rPr>
        <w:t>所有SUV车型（两驱、四驱）均计入越野车。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 w:ascii="仿宋" w:hAnsi="仿宋" w:eastAsia="仿宋" w:cs="仿宋"/>
        </w:rPr>
      </w:pPr>
    </w:p>
    <w:sectPr>
      <w:pgSz w:w="16838" w:h="11906" w:orient="landscape"/>
      <w:pgMar w:top="1440" w:right="1440" w:bottom="1646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altName w:val="Calibri"/>
    <w:panose1 w:val="020F0302020204030204"/>
    <w:charset w:val="00"/>
    <w:family w:val="auto"/>
    <w:pitch w:val="default"/>
    <w:sig w:usb0="00000000" w:usb1="00000000" w:usb2="00000000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A82F17"/>
    <w:rsid w:val="01113424"/>
    <w:rsid w:val="02E1131A"/>
    <w:rsid w:val="040D4FB9"/>
    <w:rsid w:val="0F0E6B7C"/>
    <w:rsid w:val="12B72291"/>
    <w:rsid w:val="148A5F11"/>
    <w:rsid w:val="155A416D"/>
    <w:rsid w:val="15DE7952"/>
    <w:rsid w:val="18ED75A8"/>
    <w:rsid w:val="1C3B4E74"/>
    <w:rsid w:val="1FF1333D"/>
    <w:rsid w:val="252F7400"/>
    <w:rsid w:val="2A4C3F81"/>
    <w:rsid w:val="2B410E9F"/>
    <w:rsid w:val="2DBF6528"/>
    <w:rsid w:val="2DF91419"/>
    <w:rsid w:val="349B0BA8"/>
    <w:rsid w:val="45572FB4"/>
    <w:rsid w:val="45E5538D"/>
    <w:rsid w:val="486960AD"/>
    <w:rsid w:val="53E87D7A"/>
    <w:rsid w:val="56C72786"/>
    <w:rsid w:val="5B671986"/>
    <w:rsid w:val="64A82F17"/>
    <w:rsid w:val="65164200"/>
    <w:rsid w:val="68F2156D"/>
    <w:rsid w:val="7B0B6767"/>
    <w:rsid w:val="7B4D2B4C"/>
    <w:rsid w:val="7DF22E40"/>
    <w:rsid w:val="7E352FD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1"/>
    <w:basedOn w:val="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山东省机关事务局</Company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2020-04-13T01:01:00Z</dcterms:created>
  <dc:creator>gcc-yueyulong</dc:creator>
  <cp:lastModifiedBy>NTKO</cp:lastModifiedBy>
  <cp:lastPrinted>2020-04-17T05:52:00Z</cp:lastPrinted>
  <dcterms:modified xsi:type="dcterms:W3CDTF">2020-08-11T02:00:26Z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