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autoSpaceDN/>
        <w:snapToGrid/>
        <w:spacing w:line="590" w:lineRule="exact"/>
        <w:ind w:firstLine="0"/>
        <w:jc w:val="left"/>
        <w:rPr>
          <w:rFonts w:eastAsia="方正黑体_GBK"/>
          <w:szCs w:val="32"/>
        </w:rPr>
      </w:pPr>
      <w:r>
        <w:rPr>
          <w:rFonts w:eastAsia="方正黑体_GBK"/>
          <w:szCs w:val="32"/>
        </w:rPr>
        <w:t>附件1</w:t>
      </w:r>
    </w:p>
    <w:p>
      <w:pPr>
        <w:overflowPunct w:val="0"/>
        <w:autoSpaceDE/>
        <w:autoSpaceDN/>
        <w:snapToGrid/>
        <w:spacing w:before="295" w:beforeLines="50" w:after="295" w:afterLines="50"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节约型公共机构示范单位复核名单</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第一批（国管节能﹝2014﹞141号）</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 金陵科技学院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 南京政务中心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 南京市第一医院</w:t>
      </w:r>
      <w:bookmarkStart w:id="1" w:name="_GoBack"/>
      <w:bookmarkEnd w:id="1"/>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 无锡市市民中心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5. 江阴市行政中心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6. 无锡国税局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7. 无锡市第二人民医院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8. 徐州市行政中心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9. 常州市行政中心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10. 苏州工业园区档案管理中心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11. 苏州市吴江区行政中心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12. 苏州市吴江区地方税务局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13. 苏州市吴江区公共卫生服务中心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14. 南通行政中心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15. 海安县行政中心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16. 海门市行政中心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17. 南通中学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18. 南通市第三人民医院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19. 赣榆县行政中心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20. 灌云县行政中心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21. 淮安市第一人民医院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22. 淮安市第二人民医院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23. 盐城市行政中心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24. 盐城市亭湖区行政中心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25. 盐城市生物工程高等职业技术学校</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26. 扬州经济开发区管委会办公室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27. 高邮市人民医院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28. 丹阳市行政中心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29. 泰州市政府综合办公楼</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30. 泰州市人民医院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31. 泰州市公安局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32. 泰州市医药高新技术产业园管委会</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33. 泰州职业技术学院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34. 省高级人民法院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35. 省住房和城乡建设厅</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36. 省教育厅</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37. 南京师范大学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38. 南京工业职业技术学院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39. 省中医院</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第二批（国管节能﹝2015﹞578号）</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 江苏省人民检察院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 江苏省国家安全厅</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 江苏省监狱管理局</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 南京工业大学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5. 苏州大学</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6. 扬州大学</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7. 江苏省省级机关医院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8. 南京市人民检察院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9. 南京市公安局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10. 南京市鼓楼区人民政府办公室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11. 南京市雨花台区区级机关事务管理服务中心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12. 南京鼓楼医院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13. 无锡商业职业技术学院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14. 无锡市机关幼儿园</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15. 无锡市精神卫生中心</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16. 徐州市云龙区机关事务服务中心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17. 邳州市市级机关事务管理局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18. 苏州市吴中区区级机关事务管理中心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19. 苏州工业园区机关行政事务管理中心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20. 吴江经济技术开发区管理委员会</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21. 昆山经济技术开发区管理委员会</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22. 张家港经济技术开发区管理委员会</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23. 南通市政务中心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24. 南通市人民检察院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25. 南通市公安局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26. 南通职业大学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27. 江苏省海安高级中学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28. 连云港市行政中心</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29. 灌南县行政中心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30. 东海县行政中心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31. 淮安经济技术开发区行政中心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32. 淮安市清浦区行政中心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33. 淮安市第三人民医院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34. 盐城市住房保障和房产管理局</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35. 盐城市第三人民医院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36. 阜宁县人民医院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37. 扬州市公安局</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38. 扬州市职业大学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39. 镇江市中级人民法院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40. 扬中市人民医院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41. 泰州市人民检察院</w:t>
      </w:r>
      <w:r>
        <w:rPr>
          <w:szCs w:val="32"/>
          <w:shd w:val="clear" w:color="auto" w:fill="FFFFFF"/>
        </w:rPr>
        <w:tab/>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42. 靖江市行政中心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43. 兴化市人民医院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44. 泗洪县人民政府办公室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45. 宿迁高等师范学校</w:t>
      </w:r>
      <w:r>
        <w:rPr>
          <w:szCs w:val="32"/>
          <w:shd w:val="clear" w:color="auto" w:fill="FFFFFF"/>
        </w:rPr>
        <w:tab/>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第三批（国管节能﹝2019﹞35号）</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 江苏省国土资源厅(建邺大厦)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 江苏省商务厅</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 江苏省卫生和计划生育委员会</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 江苏省人民医院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5. 江苏大学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6. 常州大学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7. 南京林业大学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8. 南京市玄武区机关事务管理办公室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9. 南京市秦淮区人民政府办公室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10. 南京市栖霞区人民政府办公室</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11. 无锡旅游商贸高等职业技术学校</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12. 无锡市人民医院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13. 无锡市滨湖区机关事务管理局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14. 无锡职业技术学院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15. 徐州市总工会</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16. 新沂市水利局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17. 常州市创意产业基地管理委员会</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18. 江苏常州经济开发区行政中心（江苏常州经济开发区机关服务中心）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19. 常州刘国钧高等职业技术学校</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20. 常州市第二人民医院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21. 太仓市机关事务管理局（合署办公区）</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22. 苏州高新区（虎丘区）机关事务管理局（合署办公区）</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23. 苏州信息职业技术学院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24. 中华人民共和国张家港海事局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25. 张家港市人民检察院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26. 如皋市行政中心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27. 南通市通州区市民中心（南通市通州区机关事务管理局）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28. 南通市崇川区人民检察院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29. 江苏商贸职业学院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30. 南通市第六人民医院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31. 连云港市东方医院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32. 灌云县公共卫生中心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33. 江苏省海州高级中学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34. 淮安市行政中心（淮安市机关事务管理局）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35. 淮安市中级人民法院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36. 东台市人民检察院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37. 盐城市第一人民医院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38. 大丰区机关事务管理局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39. 阜宁县人民法院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40. 盐都区行政中心</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41. 江苏省苏北人民医院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42. 扬州市江都人民医院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43. 江苏省邗江中学</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44. 镇江市第一人民医院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45. 泰州市第四人民医院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46. 靖江市滨江学校</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47. 泰兴市人民检察院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48. 泰兴市人民医院</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49. 宿迁市机关事务管理局</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50. 泗阳县机关事务管理中心</w:t>
      </w:r>
    </w:p>
    <w:p>
      <w:pPr>
        <w:overflowPunct w:val="0"/>
        <w:autoSpaceDE/>
        <w:autoSpaceDN/>
        <w:snapToGrid/>
        <w:spacing w:line="590" w:lineRule="exact"/>
        <w:ind w:firstLine="0"/>
        <w:jc w:val="left"/>
        <w:rPr>
          <w:rFonts w:eastAsia="方正黑体_GBK"/>
          <w:szCs w:val="32"/>
        </w:rPr>
      </w:pPr>
      <w:r>
        <w:rPr>
          <w:rFonts w:eastAsia="方正黑体_GBK"/>
          <w:szCs w:val="32"/>
        </w:rPr>
        <w:br w:type="page"/>
      </w:r>
      <w:r>
        <w:rPr>
          <w:rFonts w:eastAsia="方正黑体_GBK"/>
          <w:szCs w:val="32"/>
        </w:rPr>
        <w:t>附件2</w:t>
      </w:r>
    </w:p>
    <w:p>
      <w:pPr>
        <w:overflowPunct w:val="0"/>
        <w:autoSpaceDE/>
        <w:autoSpaceDN/>
        <w:snapToGrid/>
        <w:spacing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节约型公共机构示范单位创建</w:t>
      </w:r>
    </w:p>
    <w:p>
      <w:pPr>
        <w:overflowPunct w:val="0"/>
        <w:autoSpaceDE/>
        <w:autoSpaceDN/>
        <w:snapToGrid/>
        <w:spacing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实施方案编制大纲</w:t>
      </w:r>
    </w:p>
    <w:p>
      <w:pPr>
        <w:overflowPunct w:val="0"/>
        <w:autoSpaceDE/>
        <w:autoSpaceDN/>
        <w:snapToGrid/>
        <w:spacing w:line="590" w:lineRule="exact"/>
        <w:ind w:firstLine="630" w:firstLineChars="200"/>
        <w:jc w:val="left"/>
        <w:rPr>
          <w:rFonts w:eastAsia="方正黑体_GBK"/>
          <w:szCs w:val="32"/>
          <w:shd w:val="clear" w:color="auto" w:fill="FFFFFF"/>
        </w:rPr>
      </w:pP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一、单位情况</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（一）基本情况</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（二）节约能源资源工作开展情况</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二、能源资源消耗现状及存在的主要问题</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（一）能源资源消耗情况（包括消耗总量、种类、结构、能源计量统计等）</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（二）能源资源消耗水平分析（包括单位建筑面积（非供暖）能耗、单位采暖面积供暖能耗、单位建筑面积碳排放量、人均综合能耗、人均用水量等）</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（三）能源利用效率分析（主要用能设备能效水平分析）</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（四）存在的主要问题</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三、基本思路和总体目标</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（一）基本思路</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（二）总体目标</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四、创建内容</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每项创建内容按照以下5方面分别进行描述，已经实施完成或正在实施的创建内容，也要列出并注明实施进展情况。</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（一）创建方案</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（二）实施进度计划</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（三）节约能源资源效果分析</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（四）技术经济性分析</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（五）资金需求及落实情况</w:t>
      </w:r>
    </w:p>
    <w:p>
      <w:pPr>
        <w:overflowPunct w:val="0"/>
        <w:autoSpaceDE/>
        <w:autoSpaceDN/>
        <w:snapToGrid/>
        <w:spacing w:line="590" w:lineRule="exact"/>
        <w:ind w:firstLine="630" w:firstLineChars="200"/>
        <w:jc w:val="left"/>
        <w:rPr>
          <w:rFonts w:eastAsia="方正黑体_GBK"/>
          <w:szCs w:val="32"/>
          <w:shd w:val="clear" w:color="auto" w:fill="FFFFFF"/>
        </w:rPr>
      </w:pPr>
      <w:r>
        <w:rPr>
          <w:rFonts w:eastAsia="方正黑体_GBK"/>
          <w:szCs w:val="32"/>
          <w:shd w:val="clear" w:color="auto" w:fill="FFFFFF"/>
        </w:rPr>
        <w:t>五、保障措施</w:t>
      </w:r>
    </w:p>
    <w:p>
      <w:pPr>
        <w:overflowPunct w:val="0"/>
        <w:autoSpaceDE/>
        <w:autoSpaceDN/>
        <w:snapToGrid/>
        <w:spacing w:line="590" w:lineRule="exact"/>
        <w:ind w:firstLine="630" w:firstLineChars="200"/>
        <w:jc w:val="left"/>
        <w:rPr>
          <w:szCs w:val="32"/>
          <w:shd w:val="clear" w:color="auto" w:fill="FFFFFF"/>
        </w:rPr>
      </w:pPr>
      <w:r>
        <w:rPr>
          <w:szCs w:val="32"/>
          <w:shd w:val="clear" w:color="auto" w:fill="FFFFFF"/>
        </w:rPr>
        <w:t>从组织领导、制度保障、资金落实等方面进行描述。</w:t>
      </w:r>
    </w:p>
    <w:p>
      <w:pPr>
        <w:overflowPunct w:val="0"/>
        <w:autoSpaceDE/>
        <w:autoSpaceDN/>
        <w:snapToGrid/>
        <w:spacing w:line="590" w:lineRule="exact"/>
        <w:ind w:firstLine="0"/>
        <w:jc w:val="left"/>
        <w:rPr>
          <w:rFonts w:eastAsia="方正黑体_GBK"/>
          <w:szCs w:val="32"/>
        </w:rPr>
      </w:pPr>
      <w:r>
        <w:rPr>
          <w:szCs w:val="32"/>
          <w:shd w:val="clear" w:color="auto" w:fill="FFFFFF"/>
        </w:rPr>
        <w:br w:type="page"/>
      </w:r>
      <w:r>
        <w:rPr>
          <w:rFonts w:eastAsia="方正黑体_GBK"/>
          <w:szCs w:val="32"/>
        </w:rPr>
        <w:t>附件3</w:t>
      </w:r>
    </w:p>
    <w:p>
      <w:pPr>
        <w:overflowPunct w:val="0"/>
        <w:autoSpaceDE/>
        <w:autoSpaceDN/>
        <w:snapToGrid/>
        <w:spacing w:before="295" w:beforeLines="50" w:after="295" w:afterLines="50"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节约型公共机构示范单位创建备案表</w:t>
      </w:r>
    </w:p>
    <w:tbl>
      <w:tblPr>
        <w:tblStyle w:val="10"/>
        <w:tblW w:w="923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7"/>
        <w:gridCol w:w="1168"/>
        <w:gridCol w:w="1245"/>
        <w:gridCol w:w="1832"/>
        <w:gridCol w:w="802"/>
        <w:gridCol w:w="2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单位名称</w:t>
            </w:r>
          </w:p>
        </w:tc>
        <w:tc>
          <w:tcPr>
            <w:tcW w:w="2413" w:type="dxa"/>
            <w:gridSpan w:val="2"/>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单位类别</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单位地址</w:t>
            </w:r>
          </w:p>
        </w:tc>
        <w:tc>
          <w:tcPr>
            <w:tcW w:w="7323" w:type="dxa"/>
            <w:gridSpan w:val="5"/>
            <w:vAlign w:val="center"/>
          </w:tcPr>
          <w:p>
            <w:pPr>
              <w:pStyle w:val="25"/>
              <w:spacing w:line="300" w:lineRule="exact"/>
              <w:jc w:val="center"/>
              <w:rPr>
                <w:rFonts w:eastAsia="方正黑体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联系人</w:t>
            </w:r>
          </w:p>
        </w:tc>
        <w:tc>
          <w:tcPr>
            <w:tcW w:w="2413" w:type="dxa"/>
            <w:gridSpan w:val="2"/>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办公电话</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移动电话</w:t>
            </w:r>
          </w:p>
        </w:tc>
        <w:tc>
          <w:tcPr>
            <w:tcW w:w="2413" w:type="dxa"/>
            <w:gridSpan w:val="2"/>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Email</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建筑面积（m</w:t>
            </w:r>
            <w:r>
              <w:rPr>
                <w:rFonts w:eastAsia="方正黑体_GBK"/>
                <w:sz w:val="24"/>
                <w:vertAlign w:val="superscript"/>
              </w:rPr>
              <w:t>2</w:t>
            </w:r>
            <w:r>
              <w:rPr>
                <w:rFonts w:eastAsia="方正黑体_GBK"/>
                <w:sz w:val="24"/>
              </w:rPr>
              <w:t>）</w:t>
            </w:r>
          </w:p>
        </w:tc>
        <w:tc>
          <w:tcPr>
            <w:tcW w:w="2413" w:type="dxa"/>
            <w:gridSpan w:val="2"/>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用能（水）人数</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 w:hRule="exact"/>
          <w:jc w:val="center"/>
        </w:trPr>
        <w:tc>
          <w:tcPr>
            <w:tcW w:w="1907" w:type="dxa"/>
            <w:vMerge w:val="restart"/>
            <w:vAlign w:val="center"/>
          </w:tcPr>
          <w:p>
            <w:pPr>
              <w:pStyle w:val="25"/>
              <w:spacing w:line="300" w:lineRule="exact"/>
              <w:jc w:val="center"/>
              <w:rPr>
                <w:rFonts w:eastAsia="方正黑体_GBK"/>
                <w:sz w:val="24"/>
              </w:rPr>
            </w:pPr>
            <w:r>
              <w:rPr>
                <w:rFonts w:eastAsia="方正黑体_GBK"/>
                <w:sz w:val="24"/>
              </w:rPr>
              <w:t>2023年综合能源消耗量（tce）</w:t>
            </w:r>
          </w:p>
        </w:tc>
        <w:tc>
          <w:tcPr>
            <w:tcW w:w="2413" w:type="dxa"/>
            <w:gridSpan w:val="2"/>
            <w:vMerge w:val="restart"/>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单位建筑面积（非供暖）能耗（kgce/m</w:t>
            </w:r>
            <w:r>
              <w:rPr>
                <w:rFonts w:eastAsia="方正黑体_GBK"/>
                <w:sz w:val="24"/>
                <w:vertAlign w:val="superscript"/>
              </w:rPr>
              <w:t>2</w:t>
            </w:r>
            <w:r>
              <w:rPr>
                <w:rFonts w:eastAsia="方正黑体_GBK"/>
                <w:sz w:val="24"/>
              </w:rPr>
              <w:t>）</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7" w:hRule="exact"/>
          <w:jc w:val="center"/>
        </w:trPr>
        <w:tc>
          <w:tcPr>
            <w:tcW w:w="1907" w:type="dxa"/>
            <w:vMerge w:val="continue"/>
            <w:vAlign w:val="center"/>
          </w:tcPr>
          <w:p>
            <w:pPr>
              <w:pStyle w:val="25"/>
              <w:spacing w:line="300" w:lineRule="exact"/>
              <w:jc w:val="center"/>
              <w:rPr>
                <w:rFonts w:eastAsia="方正黑体_GBK"/>
                <w:sz w:val="24"/>
              </w:rPr>
            </w:pPr>
          </w:p>
        </w:tc>
        <w:tc>
          <w:tcPr>
            <w:tcW w:w="2413" w:type="dxa"/>
            <w:gridSpan w:val="2"/>
            <w:vMerge w:val="continue"/>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单位采暖面积供暖能耗（kgce/m</w:t>
            </w:r>
            <w:r>
              <w:rPr>
                <w:rFonts w:eastAsia="方正黑体_GBK"/>
                <w:sz w:val="24"/>
                <w:vertAlign w:val="superscript"/>
              </w:rPr>
              <w:t>2</w:t>
            </w:r>
            <w:r>
              <w:rPr>
                <w:rFonts w:eastAsia="方正黑体_GBK"/>
                <w:sz w:val="24"/>
              </w:rPr>
              <w:t>）</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2" w:hRule="exact"/>
          <w:jc w:val="center"/>
        </w:trPr>
        <w:tc>
          <w:tcPr>
            <w:tcW w:w="1907" w:type="dxa"/>
            <w:vMerge w:val="continue"/>
            <w:vAlign w:val="center"/>
          </w:tcPr>
          <w:p>
            <w:pPr>
              <w:pStyle w:val="25"/>
              <w:spacing w:line="300" w:lineRule="exact"/>
              <w:jc w:val="center"/>
              <w:rPr>
                <w:rFonts w:eastAsia="方正黑体_GBK"/>
                <w:sz w:val="24"/>
              </w:rPr>
            </w:pPr>
          </w:p>
        </w:tc>
        <w:tc>
          <w:tcPr>
            <w:tcW w:w="2413" w:type="dxa"/>
            <w:gridSpan w:val="2"/>
            <w:vMerge w:val="continue"/>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单位建筑面积碳排放量（kgCO</w:t>
            </w:r>
            <w:r>
              <w:rPr>
                <w:rFonts w:eastAsia="方正黑体_GBK"/>
                <w:sz w:val="24"/>
                <w:vertAlign w:val="subscript"/>
              </w:rPr>
              <w:t>2</w:t>
            </w:r>
            <w:r>
              <w:rPr>
                <w:rFonts w:eastAsia="方正黑体_GBK"/>
                <w:sz w:val="24"/>
              </w:rPr>
              <w:t>/m</w:t>
            </w:r>
            <w:r>
              <w:rPr>
                <w:rFonts w:eastAsia="方正黑体_GBK"/>
                <w:sz w:val="24"/>
                <w:vertAlign w:val="superscript"/>
              </w:rPr>
              <w:t>2</w:t>
            </w:r>
            <w:r>
              <w:rPr>
                <w:rFonts w:eastAsia="方正黑体_GBK"/>
                <w:sz w:val="24"/>
              </w:rPr>
              <w:t>）</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5" w:hRule="exact"/>
          <w:jc w:val="center"/>
        </w:trPr>
        <w:tc>
          <w:tcPr>
            <w:tcW w:w="1907" w:type="dxa"/>
            <w:vMerge w:val="continue"/>
            <w:vAlign w:val="center"/>
          </w:tcPr>
          <w:p>
            <w:pPr>
              <w:pStyle w:val="25"/>
              <w:spacing w:line="300" w:lineRule="exact"/>
              <w:jc w:val="center"/>
              <w:rPr>
                <w:rFonts w:eastAsia="方正黑体_GBK"/>
                <w:sz w:val="24"/>
              </w:rPr>
            </w:pPr>
          </w:p>
        </w:tc>
        <w:tc>
          <w:tcPr>
            <w:tcW w:w="2413" w:type="dxa"/>
            <w:gridSpan w:val="2"/>
            <w:vMerge w:val="continue"/>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人均综合能耗</w:t>
            </w:r>
          </w:p>
          <w:p>
            <w:pPr>
              <w:pStyle w:val="25"/>
              <w:spacing w:line="300" w:lineRule="exact"/>
              <w:jc w:val="center"/>
              <w:rPr>
                <w:rFonts w:eastAsia="方正黑体_GBK"/>
                <w:sz w:val="24"/>
              </w:rPr>
            </w:pPr>
            <w:r>
              <w:rPr>
                <w:rFonts w:eastAsia="方正黑体_GBK"/>
                <w:sz w:val="24"/>
              </w:rPr>
              <w:t>（kgce/人）</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exact"/>
          <w:jc w:val="center"/>
        </w:trPr>
        <w:tc>
          <w:tcPr>
            <w:tcW w:w="1907" w:type="dxa"/>
            <w:vAlign w:val="center"/>
          </w:tcPr>
          <w:p>
            <w:pPr>
              <w:pStyle w:val="25"/>
              <w:spacing w:line="300" w:lineRule="exact"/>
              <w:jc w:val="center"/>
              <w:rPr>
                <w:rFonts w:eastAsia="方正黑体_GBK"/>
                <w:sz w:val="24"/>
              </w:rPr>
            </w:pPr>
            <w:r>
              <w:rPr>
                <w:rFonts w:eastAsia="方正黑体_GBK"/>
                <w:sz w:val="24"/>
              </w:rPr>
              <w:t>2023年水消耗量（吨）</w:t>
            </w:r>
          </w:p>
        </w:tc>
        <w:tc>
          <w:tcPr>
            <w:tcW w:w="2413" w:type="dxa"/>
            <w:gridSpan w:val="2"/>
            <w:vAlign w:val="center"/>
          </w:tcPr>
          <w:p>
            <w:pPr>
              <w:pStyle w:val="25"/>
              <w:spacing w:line="300" w:lineRule="exact"/>
              <w:jc w:val="center"/>
              <w:rPr>
                <w:rFonts w:eastAsia="方正黑体_GBK"/>
                <w:sz w:val="24"/>
              </w:rPr>
            </w:pPr>
          </w:p>
        </w:tc>
        <w:tc>
          <w:tcPr>
            <w:tcW w:w="2634" w:type="dxa"/>
            <w:gridSpan w:val="2"/>
            <w:vAlign w:val="center"/>
          </w:tcPr>
          <w:p>
            <w:pPr>
              <w:pStyle w:val="25"/>
              <w:spacing w:line="300" w:lineRule="exact"/>
              <w:jc w:val="center"/>
              <w:rPr>
                <w:rFonts w:eastAsia="方正黑体_GBK"/>
                <w:sz w:val="24"/>
              </w:rPr>
            </w:pPr>
            <w:r>
              <w:rPr>
                <w:rFonts w:eastAsia="方正黑体_GBK"/>
                <w:sz w:val="24"/>
              </w:rPr>
              <w:t>人均用水量（吨/人）</w:t>
            </w:r>
          </w:p>
        </w:tc>
        <w:tc>
          <w:tcPr>
            <w:tcW w:w="2276" w:type="dxa"/>
            <w:vAlign w:val="center"/>
          </w:tcPr>
          <w:p>
            <w:pPr>
              <w:pStyle w:val="25"/>
              <w:spacing w:line="300" w:lineRule="exact"/>
              <w:jc w:val="center"/>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4" w:hRule="exact"/>
          <w:jc w:val="center"/>
        </w:trPr>
        <w:tc>
          <w:tcPr>
            <w:tcW w:w="9230" w:type="dxa"/>
            <w:gridSpan w:val="6"/>
          </w:tcPr>
          <w:p>
            <w:pPr>
              <w:pStyle w:val="25"/>
              <w:rPr>
                <w:rFonts w:eastAsia="方正黑体_GBK"/>
                <w:sz w:val="24"/>
              </w:rPr>
            </w:pPr>
            <w:r>
              <w:rPr>
                <w:rFonts w:eastAsia="方正黑体_GBK"/>
                <w:sz w:val="24"/>
              </w:rPr>
              <w:t>单位基本情况：（300字以内）</w:t>
            </w:r>
          </w:p>
          <w:p>
            <w:pPr>
              <w:pStyle w:val="25"/>
              <w:rPr>
                <w:rFonts w:eastAsia="方正黑体_GBK"/>
                <w:sz w:val="24"/>
              </w:rPr>
            </w:pPr>
          </w:p>
          <w:p>
            <w:pPr>
              <w:pStyle w:val="25"/>
              <w:rPr>
                <w:rFonts w:eastAsia="方正黑体_GBK"/>
                <w:sz w:val="24"/>
              </w:rPr>
            </w:pPr>
          </w:p>
          <w:p>
            <w:pPr>
              <w:pStyle w:val="25"/>
              <w:rPr>
                <w:rFonts w:eastAsia="方正黑体_GBK"/>
                <w:sz w:val="24"/>
              </w:rPr>
            </w:pPr>
          </w:p>
          <w:p>
            <w:pPr>
              <w:pStyle w:val="25"/>
              <w:rPr>
                <w:rFonts w:eastAsia="方正黑体_GBK"/>
                <w:sz w:val="24"/>
              </w:rPr>
            </w:pPr>
          </w:p>
          <w:p>
            <w:pPr>
              <w:pStyle w:val="25"/>
              <w:rPr>
                <w:rFonts w:eastAsia="方正黑体_GBK"/>
                <w:sz w:val="24"/>
              </w:rPr>
            </w:pPr>
          </w:p>
          <w:p>
            <w:pPr>
              <w:pStyle w:val="25"/>
              <w:rPr>
                <w:rFonts w:eastAsia="方正黑体_GBK"/>
                <w:sz w:val="24"/>
              </w:rPr>
            </w:pPr>
          </w:p>
          <w:p>
            <w:pPr>
              <w:pStyle w:val="25"/>
              <w:rPr>
                <w:rFonts w:eastAsia="方正黑体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17" w:hRule="atLeast"/>
          <w:jc w:val="center"/>
        </w:trPr>
        <w:tc>
          <w:tcPr>
            <w:tcW w:w="9230" w:type="dxa"/>
            <w:gridSpan w:val="6"/>
          </w:tcPr>
          <w:p>
            <w:pPr>
              <w:pStyle w:val="25"/>
              <w:rPr>
                <w:rFonts w:eastAsia="方正黑体_GBK"/>
                <w:sz w:val="24"/>
              </w:rPr>
            </w:pPr>
            <w:r>
              <w:rPr>
                <w:rFonts w:eastAsia="方正黑体_GBK"/>
                <w:sz w:val="24"/>
              </w:rPr>
              <w:t>节约能源资源工作开展情况：（500字以内）</w:t>
            </w:r>
          </w:p>
          <w:p>
            <w:pPr>
              <w:pStyle w:val="25"/>
              <w:rPr>
                <w:rFonts w:eastAsia="方正黑体_GBK"/>
                <w:sz w:val="24"/>
              </w:rPr>
            </w:pPr>
          </w:p>
          <w:p>
            <w:pPr>
              <w:pStyle w:val="25"/>
              <w:rPr>
                <w:rFonts w:eastAsia="方正黑体_GBK"/>
                <w:sz w:val="24"/>
              </w:rPr>
            </w:pPr>
          </w:p>
          <w:p>
            <w:pPr>
              <w:pStyle w:val="25"/>
              <w:rPr>
                <w:rFonts w:eastAsia="方正黑体_GBK"/>
                <w:sz w:val="24"/>
              </w:rPr>
            </w:pPr>
          </w:p>
          <w:p>
            <w:pPr>
              <w:pStyle w:val="25"/>
              <w:rPr>
                <w:rFonts w:eastAsia="方正黑体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7" w:hRule="exact"/>
          <w:jc w:val="center"/>
        </w:trPr>
        <w:tc>
          <w:tcPr>
            <w:tcW w:w="9230" w:type="dxa"/>
            <w:gridSpan w:val="6"/>
            <w:vAlign w:val="top"/>
          </w:tcPr>
          <w:p>
            <w:pPr>
              <w:pStyle w:val="25"/>
              <w:jc w:val="both"/>
              <w:rPr>
                <w:rFonts w:eastAsia="方正黑体_GBK"/>
                <w:sz w:val="24"/>
              </w:rPr>
            </w:pPr>
            <w:r>
              <w:rPr>
                <w:rFonts w:eastAsia="方正黑体_GBK"/>
                <w:sz w:val="24"/>
              </w:rPr>
              <w:t>示范单位创建的主要内容和总体目标：（1000字以内）</w:t>
            </w:r>
          </w:p>
          <w:p>
            <w:pPr>
              <w:pStyle w:val="25"/>
              <w:jc w:val="both"/>
              <w:rPr>
                <w:rFonts w:eastAsia="方正黑体_GBK"/>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p>
            <w:pPr>
              <w:pStyle w:val="25"/>
              <w:jc w:val="both"/>
              <w:rPr>
                <w:rFonts w:eastAsia="方正仿宋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89" w:hRule="atLeast"/>
          <w:jc w:val="center"/>
        </w:trPr>
        <w:tc>
          <w:tcPr>
            <w:tcW w:w="3075" w:type="dxa"/>
            <w:gridSpan w:val="2"/>
            <w:vAlign w:val="top"/>
          </w:tcPr>
          <w:p>
            <w:pPr>
              <w:pStyle w:val="25"/>
              <w:jc w:val="both"/>
              <w:rPr>
                <w:rFonts w:eastAsia="方正黑体_GBK"/>
                <w:sz w:val="24"/>
              </w:rPr>
            </w:pPr>
            <w:r>
              <w:rPr>
                <w:rFonts w:eastAsia="方正黑体_GBK"/>
                <w:sz w:val="24"/>
              </w:rPr>
              <w:t>设区市意见：</w:t>
            </w: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ind w:firstLine="353" w:firstLineChars="150"/>
              <w:jc w:val="both"/>
              <w:rPr>
                <w:rFonts w:eastAsia="方正黑体_GBK"/>
                <w:sz w:val="24"/>
              </w:rPr>
            </w:pPr>
            <w:r>
              <w:rPr>
                <w:rFonts w:eastAsia="方正黑体_GBK"/>
                <w:sz w:val="24"/>
              </w:rPr>
              <w:t xml:space="preserve">机关事务管理局（印） </w:t>
            </w:r>
          </w:p>
          <w:p>
            <w:pPr>
              <w:pStyle w:val="25"/>
              <w:ind w:firstLine="705" w:firstLineChars="300"/>
              <w:jc w:val="both"/>
              <w:rPr>
                <w:rFonts w:eastAsia="方正黑体_GBK"/>
                <w:sz w:val="24"/>
              </w:rPr>
            </w:pPr>
            <w:r>
              <w:rPr>
                <w:rFonts w:eastAsia="方正黑体_GBK"/>
                <w:sz w:val="24"/>
              </w:rPr>
              <w:t>年   月   日</w:t>
            </w:r>
          </w:p>
        </w:tc>
        <w:tc>
          <w:tcPr>
            <w:tcW w:w="3077" w:type="dxa"/>
            <w:gridSpan w:val="2"/>
            <w:vAlign w:val="top"/>
          </w:tcPr>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center"/>
              <w:rPr>
                <w:rFonts w:eastAsia="方正黑体_GBK"/>
                <w:sz w:val="24"/>
              </w:rPr>
            </w:pPr>
            <w:r>
              <w:rPr>
                <w:rFonts w:eastAsia="方正黑体_GBK"/>
                <w:sz w:val="24"/>
              </w:rPr>
              <w:t>发展改革委（印）</w:t>
            </w:r>
          </w:p>
          <w:p>
            <w:pPr>
              <w:pStyle w:val="25"/>
              <w:jc w:val="center"/>
              <w:rPr>
                <w:rFonts w:eastAsia="方正黑体_GBK"/>
                <w:sz w:val="24"/>
              </w:rPr>
            </w:pPr>
            <w:r>
              <w:rPr>
                <w:rFonts w:eastAsia="方正黑体_GBK"/>
                <w:sz w:val="24"/>
              </w:rPr>
              <w:t>年   月   日</w:t>
            </w:r>
          </w:p>
        </w:tc>
        <w:tc>
          <w:tcPr>
            <w:tcW w:w="3078" w:type="dxa"/>
            <w:gridSpan w:val="2"/>
            <w:vAlign w:val="top"/>
          </w:tcPr>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p>
          <w:p>
            <w:pPr>
              <w:pStyle w:val="25"/>
              <w:jc w:val="both"/>
              <w:rPr>
                <w:rFonts w:eastAsia="方正黑体_GBK"/>
                <w:sz w:val="24"/>
              </w:rPr>
            </w:pPr>
            <w:r>
              <w:rPr>
                <w:rFonts w:hint="eastAsia" w:eastAsia="方正黑体_GBK"/>
                <w:sz w:val="24"/>
              </w:rPr>
              <w:t xml:space="preserve">    </w:t>
            </w:r>
            <w:r>
              <w:rPr>
                <w:rFonts w:eastAsia="方正黑体_GBK"/>
                <w:sz w:val="24"/>
              </w:rPr>
              <w:t>财政局（印）</w:t>
            </w:r>
          </w:p>
          <w:p>
            <w:pPr>
              <w:pStyle w:val="25"/>
              <w:jc w:val="both"/>
              <w:rPr>
                <w:rFonts w:eastAsia="方正黑体_GBK"/>
                <w:sz w:val="24"/>
              </w:rPr>
            </w:pPr>
            <w:r>
              <w:rPr>
                <w:rFonts w:hint="eastAsia" w:eastAsia="方正黑体_GBK"/>
                <w:sz w:val="24"/>
              </w:rPr>
              <w:t xml:space="preserve">   </w:t>
            </w:r>
            <w:r>
              <w:rPr>
                <w:rFonts w:eastAsia="方正黑体_GBK"/>
                <w:sz w:val="24"/>
              </w:rPr>
              <w:t>年   月   日</w:t>
            </w:r>
          </w:p>
        </w:tc>
      </w:tr>
    </w:tbl>
    <w:p>
      <w:pPr>
        <w:pStyle w:val="25"/>
        <w:spacing w:line="400" w:lineRule="exact"/>
        <w:rPr>
          <w:rFonts w:ascii="方正黑体_GBK" w:hAnsi="方正黑体_GBK" w:eastAsia="方正黑体_GBK" w:cs="方正黑体_GBK"/>
          <w:szCs w:val="21"/>
        </w:rPr>
      </w:pPr>
      <w:r>
        <w:rPr>
          <w:rFonts w:hint="eastAsia" w:ascii="方正黑体_GBK" w:hAnsi="方正黑体_GBK" w:eastAsia="方正黑体_GBK" w:cs="方正黑体_GBK"/>
          <w:szCs w:val="21"/>
        </w:rPr>
        <w:t>注：⒈单位类别填写省级机关、市级及以下机关、高等学校、中小学校、医院、场馆、其他。</w:t>
      </w:r>
    </w:p>
    <w:p>
      <w:pPr>
        <w:pStyle w:val="25"/>
        <w:spacing w:line="400" w:lineRule="exact"/>
        <w:ind w:firstLine="410" w:firstLineChars="200"/>
        <w:rPr>
          <w:rFonts w:ascii="方正黑体_GBK" w:hAnsi="方正黑体_GBK" w:eastAsia="方正黑体_GBK" w:cs="方正黑体_GBK"/>
          <w:szCs w:val="21"/>
        </w:rPr>
      </w:pPr>
      <w:r>
        <w:rPr>
          <w:rFonts w:hint="eastAsia" w:ascii="方正黑体_GBK" w:hAnsi="方正黑体_GBK" w:eastAsia="方正黑体_GBK" w:cs="方正黑体_GBK"/>
          <w:szCs w:val="21"/>
        </w:rPr>
        <w:t>⒉省级机关及所属单位由上级主管部门填写审核意见。</w:t>
      </w:r>
    </w:p>
    <w:p>
      <w:pPr>
        <w:pStyle w:val="25"/>
        <w:spacing w:line="400" w:lineRule="exact"/>
        <w:ind w:firstLine="410" w:firstLineChars="200"/>
        <w:rPr>
          <w:rFonts w:ascii="方正黑体_GBK" w:hAnsi="方正黑体_GBK" w:eastAsia="方正黑体_GBK" w:cs="方正黑体_GBK"/>
          <w:szCs w:val="21"/>
        </w:rPr>
      </w:pPr>
      <w:r>
        <w:rPr>
          <w:rFonts w:hint="eastAsia" w:ascii="方正黑体_GBK" w:hAnsi="方正黑体_GBK" w:eastAsia="方正黑体_GBK" w:cs="方正黑体_GBK"/>
          <w:szCs w:val="21"/>
        </w:rPr>
        <w:t>⒊可另附页。</w:t>
      </w:r>
    </w:p>
    <w:p>
      <w:pPr>
        <w:pStyle w:val="25"/>
        <w:spacing w:line="400" w:lineRule="exact"/>
        <w:rPr>
          <w:rFonts w:eastAsia="方正黑体_GBK"/>
          <w:sz w:val="32"/>
          <w:szCs w:val="32"/>
        </w:rPr>
      </w:pPr>
      <w:r>
        <w:rPr>
          <w:rFonts w:eastAsia="方正黑体简体"/>
          <w:szCs w:val="21"/>
        </w:rPr>
        <w:br w:type="page"/>
      </w:r>
      <w:r>
        <w:rPr>
          <w:rFonts w:eastAsia="方正黑体_GBK"/>
          <w:sz w:val="32"/>
          <w:szCs w:val="32"/>
        </w:rPr>
        <w:t>附件4</w:t>
      </w:r>
    </w:p>
    <w:p>
      <w:pPr>
        <w:overflowPunct w:val="0"/>
        <w:autoSpaceDE/>
        <w:autoSpaceDN/>
        <w:snapToGrid/>
        <w:spacing w:before="295" w:beforeLines="50" w:after="295" w:afterLines="50"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节约型公共机构示范单位创建名额分配表</w:t>
      </w:r>
    </w:p>
    <w:tbl>
      <w:tblPr>
        <w:tblStyle w:val="11"/>
        <w:tblW w:w="853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3650"/>
        <w:gridCol w:w="3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7" w:hRule="exact"/>
          <w:jc w:val="center"/>
        </w:trPr>
        <w:tc>
          <w:tcPr>
            <w:tcW w:w="1548" w:type="dxa"/>
            <w:vAlign w:val="center"/>
          </w:tcPr>
          <w:p>
            <w:pPr>
              <w:autoSpaceDE/>
              <w:autoSpaceDN/>
              <w:snapToGrid/>
              <w:spacing w:line="400" w:lineRule="exact"/>
              <w:ind w:firstLine="0"/>
              <w:jc w:val="center"/>
              <w:rPr>
                <w:rFonts w:eastAsia="方正黑体_GBK"/>
                <w:szCs w:val="32"/>
                <w:shd w:val="clear" w:color="auto" w:fill="FFFFFF"/>
              </w:rPr>
            </w:pPr>
            <w:r>
              <w:rPr>
                <w:rFonts w:eastAsia="方正黑体_GBK"/>
                <w:szCs w:val="32"/>
                <w:shd w:val="clear" w:color="auto" w:fill="FFFFFF"/>
              </w:rPr>
              <w:t>序号</w:t>
            </w:r>
          </w:p>
        </w:tc>
        <w:tc>
          <w:tcPr>
            <w:tcW w:w="3650" w:type="dxa"/>
            <w:vAlign w:val="center"/>
          </w:tcPr>
          <w:p>
            <w:pPr>
              <w:autoSpaceDE/>
              <w:autoSpaceDN/>
              <w:snapToGrid/>
              <w:spacing w:line="400" w:lineRule="exact"/>
              <w:ind w:firstLine="0"/>
              <w:jc w:val="center"/>
              <w:rPr>
                <w:rFonts w:eastAsia="方正黑体_GBK"/>
                <w:szCs w:val="32"/>
                <w:shd w:val="clear" w:color="auto" w:fill="FFFFFF"/>
              </w:rPr>
            </w:pPr>
            <w:r>
              <w:rPr>
                <w:rFonts w:eastAsia="方正黑体_GBK"/>
                <w:szCs w:val="32"/>
                <w:shd w:val="clear" w:color="auto" w:fill="FFFFFF"/>
              </w:rPr>
              <w:t>地区/系统</w:t>
            </w:r>
          </w:p>
        </w:tc>
        <w:tc>
          <w:tcPr>
            <w:tcW w:w="3340" w:type="dxa"/>
            <w:vAlign w:val="center"/>
          </w:tcPr>
          <w:p>
            <w:pPr>
              <w:autoSpaceDE/>
              <w:autoSpaceDN/>
              <w:snapToGrid/>
              <w:spacing w:line="400" w:lineRule="exact"/>
              <w:ind w:firstLine="0"/>
              <w:jc w:val="center"/>
              <w:rPr>
                <w:rFonts w:eastAsia="方正黑体_GBK"/>
                <w:szCs w:val="32"/>
                <w:shd w:val="clear" w:color="auto" w:fill="FFFFFF"/>
              </w:rPr>
            </w:pPr>
            <w:r>
              <w:rPr>
                <w:rFonts w:eastAsia="方正黑体_GBK"/>
                <w:szCs w:val="32"/>
                <w:shd w:val="clear" w:color="auto" w:fill="FFFFFF"/>
              </w:rPr>
              <w:t>创建单位数量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省级机关</w:t>
            </w:r>
          </w:p>
        </w:tc>
        <w:tc>
          <w:tcPr>
            <w:tcW w:w="3340" w:type="dxa"/>
            <w:vAlign w:val="center"/>
          </w:tcPr>
          <w:p>
            <w:pPr>
              <w:widowControl/>
              <w:spacing w:line="300" w:lineRule="exact"/>
              <w:ind w:firstLine="0"/>
              <w:jc w:val="center"/>
              <w:textAlignment w:val="center"/>
              <w:rPr>
                <w:szCs w:val="32"/>
                <w:shd w:val="clear" w:color="auto" w:fill="FFFFFF"/>
              </w:rPr>
            </w:pPr>
            <w:r>
              <w:rPr>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2</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省属高校</w:t>
            </w:r>
          </w:p>
        </w:tc>
        <w:tc>
          <w:tcPr>
            <w:tcW w:w="3340" w:type="dxa"/>
            <w:vAlign w:val="center"/>
          </w:tcPr>
          <w:p>
            <w:pPr>
              <w:widowControl/>
              <w:spacing w:line="300" w:lineRule="exact"/>
              <w:ind w:firstLine="0"/>
              <w:jc w:val="center"/>
              <w:textAlignment w:val="center"/>
              <w:rPr>
                <w:szCs w:val="32"/>
                <w:shd w:val="clear" w:color="auto" w:fill="FFFFFF"/>
              </w:rPr>
            </w:pPr>
            <w:r>
              <w:rPr>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3</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省属医疗卫生机构</w:t>
            </w:r>
          </w:p>
        </w:tc>
        <w:tc>
          <w:tcPr>
            <w:tcW w:w="3340" w:type="dxa"/>
            <w:vAlign w:val="center"/>
          </w:tcPr>
          <w:p>
            <w:pPr>
              <w:widowControl/>
              <w:spacing w:line="300" w:lineRule="exact"/>
              <w:ind w:firstLine="0"/>
              <w:jc w:val="center"/>
              <w:textAlignment w:val="center"/>
              <w:rPr>
                <w:szCs w:val="32"/>
                <w:shd w:val="clear" w:color="auto" w:fill="FFFFFF"/>
              </w:rPr>
            </w:pPr>
            <w:r>
              <w:rPr>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4</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南京市</w:t>
            </w:r>
          </w:p>
        </w:tc>
        <w:tc>
          <w:tcPr>
            <w:tcW w:w="3340" w:type="dxa"/>
            <w:vAlign w:val="center"/>
          </w:tcPr>
          <w:p>
            <w:pPr>
              <w:widowControl/>
              <w:spacing w:line="300" w:lineRule="exact"/>
              <w:ind w:firstLine="0"/>
              <w:jc w:val="center"/>
              <w:textAlignment w:val="center"/>
              <w:rPr>
                <w:szCs w:val="32"/>
                <w:shd w:val="clear" w:color="auto" w:fill="FFFFFF"/>
              </w:rPr>
            </w:pPr>
            <w:r>
              <w:rPr>
                <w:szCs w:val="3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5</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无锡市</w:t>
            </w:r>
          </w:p>
        </w:tc>
        <w:tc>
          <w:tcPr>
            <w:tcW w:w="3340" w:type="dxa"/>
            <w:vAlign w:val="center"/>
          </w:tcPr>
          <w:p>
            <w:pPr>
              <w:widowControl/>
              <w:spacing w:line="300" w:lineRule="exact"/>
              <w:ind w:firstLine="0"/>
              <w:jc w:val="center"/>
              <w:textAlignment w:val="center"/>
              <w:rPr>
                <w:szCs w:val="32"/>
                <w:shd w:val="clear" w:color="auto" w:fill="FFFFFF"/>
              </w:rPr>
            </w:pPr>
            <w:r>
              <w:rPr>
                <w:szCs w:val="32"/>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6</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徐州市</w:t>
            </w:r>
          </w:p>
        </w:tc>
        <w:tc>
          <w:tcPr>
            <w:tcW w:w="3340" w:type="dxa"/>
            <w:vAlign w:val="center"/>
          </w:tcPr>
          <w:p>
            <w:pPr>
              <w:widowControl/>
              <w:spacing w:line="300" w:lineRule="exact"/>
              <w:ind w:firstLine="0"/>
              <w:jc w:val="center"/>
              <w:textAlignment w:val="center"/>
              <w:rPr>
                <w:szCs w:val="32"/>
                <w:shd w:val="clear" w:color="auto" w:fill="FFFFFF"/>
              </w:rPr>
            </w:pPr>
            <w:r>
              <w:rPr>
                <w:rFonts w:hint="eastAsia"/>
                <w:szCs w:val="32"/>
                <w:shd w:val="clear" w:color="auto" w:fill="FFFFFF"/>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7</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常州市</w:t>
            </w:r>
          </w:p>
        </w:tc>
        <w:tc>
          <w:tcPr>
            <w:tcW w:w="3340" w:type="dxa"/>
            <w:vAlign w:val="center"/>
          </w:tcPr>
          <w:p>
            <w:pPr>
              <w:widowControl/>
              <w:spacing w:line="300" w:lineRule="exact"/>
              <w:ind w:firstLine="0"/>
              <w:jc w:val="center"/>
              <w:textAlignment w:val="center"/>
              <w:rPr>
                <w:szCs w:val="32"/>
                <w:shd w:val="clear" w:color="auto" w:fill="FFFFFF"/>
              </w:rPr>
            </w:pPr>
            <w:r>
              <w:rPr>
                <w:szCs w:val="32"/>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8</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苏州市</w:t>
            </w:r>
          </w:p>
        </w:tc>
        <w:tc>
          <w:tcPr>
            <w:tcW w:w="3340" w:type="dxa"/>
            <w:vAlign w:val="center"/>
          </w:tcPr>
          <w:p>
            <w:pPr>
              <w:widowControl/>
              <w:spacing w:line="300" w:lineRule="exact"/>
              <w:ind w:firstLine="0"/>
              <w:jc w:val="center"/>
              <w:textAlignment w:val="center"/>
              <w:rPr>
                <w:szCs w:val="32"/>
                <w:shd w:val="clear" w:color="auto" w:fill="FFFFFF"/>
              </w:rPr>
            </w:pPr>
            <w:r>
              <w:rPr>
                <w:szCs w:val="3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9</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南通市</w:t>
            </w:r>
          </w:p>
        </w:tc>
        <w:tc>
          <w:tcPr>
            <w:tcW w:w="3340" w:type="dxa"/>
            <w:vAlign w:val="center"/>
          </w:tcPr>
          <w:p>
            <w:pPr>
              <w:widowControl/>
              <w:spacing w:line="300" w:lineRule="exact"/>
              <w:ind w:firstLine="0"/>
              <w:jc w:val="center"/>
              <w:textAlignment w:val="center"/>
              <w:rPr>
                <w:szCs w:val="32"/>
                <w:shd w:val="clear" w:color="auto" w:fill="FFFFFF"/>
              </w:rPr>
            </w:pPr>
            <w:r>
              <w:rPr>
                <w:szCs w:val="3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10</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连云港市</w:t>
            </w:r>
          </w:p>
        </w:tc>
        <w:tc>
          <w:tcPr>
            <w:tcW w:w="3340" w:type="dxa"/>
            <w:vAlign w:val="center"/>
          </w:tcPr>
          <w:p>
            <w:pPr>
              <w:widowControl/>
              <w:spacing w:line="300" w:lineRule="exact"/>
              <w:ind w:firstLine="0"/>
              <w:jc w:val="center"/>
              <w:textAlignment w:val="center"/>
              <w:rPr>
                <w:szCs w:val="32"/>
                <w:shd w:val="clear" w:color="auto" w:fill="FFFFFF"/>
              </w:rPr>
            </w:pPr>
            <w:r>
              <w:rPr>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11</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淮安市</w:t>
            </w:r>
          </w:p>
        </w:tc>
        <w:tc>
          <w:tcPr>
            <w:tcW w:w="3340" w:type="dxa"/>
            <w:vAlign w:val="center"/>
          </w:tcPr>
          <w:p>
            <w:pPr>
              <w:widowControl/>
              <w:spacing w:line="300" w:lineRule="exact"/>
              <w:ind w:firstLine="0"/>
              <w:jc w:val="center"/>
              <w:textAlignment w:val="center"/>
              <w:rPr>
                <w:szCs w:val="32"/>
                <w:shd w:val="clear" w:color="auto" w:fill="FFFFFF"/>
              </w:rPr>
            </w:pPr>
            <w:r>
              <w:rPr>
                <w:szCs w:val="32"/>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12</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盐城市</w:t>
            </w:r>
          </w:p>
        </w:tc>
        <w:tc>
          <w:tcPr>
            <w:tcW w:w="3340" w:type="dxa"/>
            <w:vAlign w:val="center"/>
          </w:tcPr>
          <w:p>
            <w:pPr>
              <w:widowControl/>
              <w:spacing w:line="300" w:lineRule="exact"/>
              <w:ind w:firstLine="0"/>
              <w:jc w:val="center"/>
              <w:textAlignment w:val="center"/>
              <w:rPr>
                <w:szCs w:val="32"/>
                <w:shd w:val="clear" w:color="auto" w:fill="FFFFFF"/>
              </w:rPr>
            </w:pPr>
            <w:r>
              <w:rPr>
                <w:szCs w:val="32"/>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13</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扬州市</w:t>
            </w:r>
          </w:p>
        </w:tc>
        <w:tc>
          <w:tcPr>
            <w:tcW w:w="3340" w:type="dxa"/>
            <w:vAlign w:val="center"/>
          </w:tcPr>
          <w:p>
            <w:pPr>
              <w:widowControl/>
              <w:spacing w:line="300" w:lineRule="exact"/>
              <w:ind w:firstLine="0"/>
              <w:jc w:val="center"/>
              <w:textAlignment w:val="center"/>
              <w:rPr>
                <w:szCs w:val="32"/>
                <w:shd w:val="clear" w:color="auto" w:fill="FFFFFF"/>
              </w:rPr>
            </w:pPr>
            <w:r>
              <w:rPr>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14</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镇江市</w:t>
            </w:r>
          </w:p>
        </w:tc>
        <w:tc>
          <w:tcPr>
            <w:tcW w:w="3340" w:type="dxa"/>
            <w:vAlign w:val="center"/>
          </w:tcPr>
          <w:p>
            <w:pPr>
              <w:widowControl/>
              <w:spacing w:line="300" w:lineRule="exact"/>
              <w:ind w:firstLine="0"/>
              <w:jc w:val="center"/>
              <w:textAlignment w:val="center"/>
              <w:rPr>
                <w:szCs w:val="32"/>
                <w:shd w:val="clear" w:color="auto" w:fill="FFFFFF"/>
              </w:rPr>
            </w:pPr>
            <w:r>
              <w:rPr>
                <w:szCs w:val="32"/>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15</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泰州市</w:t>
            </w:r>
          </w:p>
        </w:tc>
        <w:tc>
          <w:tcPr>
            <w:tcW w:w="3340" w:type="dxa"/>
            <w:vAlign w:val="center"/>
          </w:tcPr>
          <w:p>
            <w:pPr>
              <w:widowControl/>
              <w:spacing w:line="300" w:lineRule="exact"/>
              <w:ind w:firstLine="0"/>
              <w:jc w:val="center"/>
              <w:textAlignment w:val="center"/>
              <w:rPr>
                <w:szCs w:val="32"/>
                <w:shd w:val="clear" w:color="auto" w:fill="FFFFFF"/>
              </w:rPr>
            </w:pPr>
            <w:r>
              <w:rPr>
                <w:rFonts w:hint="eastAsia"/>
                <w:szCs w:val="32"/>
                <w:shd w:val="clear" w:color="auto" w:fill="FFFFFF"/>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548" w:type="dxa"/>
            <w:vAlign w:val="center"/>
          </w:tcPr>
          <w:p>
            <w:pPr>
              <w:autoSpaceDE/>
              <w:autoSpaceDN/>
              <w:snapToGrid/>
              <w:spacing w:line="400" w:lineRule="exact"/>
              <w:ind w:firstLine="0"/>
              <w:jc w:val="center"/>
              <w:rPr>
                <w:szCs w:val="32"/>
                <w:shd w:val="clear" w:color="auto" w:fill="FFFFFF"/>
              </w:rPr>
            </w:pPr>
            <w:r>
              <w:rPr>
                <w:szCs w:val="32"/>
                <w:shd w:val="clear" w:color="auto" w:fill="FFFFFF"/>
              </w:rPr>
              <w:t>16</w:t>
            </w:r>
          </w:p>
        </w:tc>
        <w:tc>
          <w:tcPr>
            <w:tcW w:w="3650" w:type="dxa"/>
            <w:vAlign w:val="center"/>
          </w:tcPr>
          <w:p>
            <w:pPr>
              <w:autoSpaceDE/>
              <w:autoSpaceDN/>
              <w:snapToGrid/>
              <w:spacing w:line="400" w:lineRule="exact"/>
              <w:ind w:firstLine="0"/>
              <w:jc w:val="center"/>
              <w:rPr>
                <w:szCs w:val="32"/>
                <w:shd w:val="clear" w:color="auto" w:fill="FFFFFF"/>
              </w:rPr>
            </w:pPr>
            <w:r>
              <w:rPr>
                <w:szCs w:val="32"/>
                <w:shd w:val="clear" w:color="auto" w:fill="FFFFFF"/>
              </w:rPr>
              <w:t>宿迁市</w:t>
            </w:r>
          </w:p>
        </w:tc>
        <w:tc>
          <w:tcPr>
            <w:tcW w:w="3340" w:type="dxa"/>
            <w:vAlign w:val="center"/>
          </w:tcPr>
          <w:p>
            <w:pPr>
              <w:widowControl/>
              <w:spacing w:line="300" w:lineRule="exact"/>
              <w:ind w:firstLine="0"/>
              <w:jc w:val="center"/>
              <w:textAlignment w:val="center"/>
              <w:rPr>
                <w:szCs w:val="32"/>
                <w:shd w:val="clear" w:color="auto" w:fill="FFFFFF"/>
              </w:rPr>
            </w:pPr>
            <w:r>
              <w:rPr>
                <w:szCs w:val="32"/>
              </w:rPr>
              <w:t>5</w:t>
            </w:r>
          </w:p>
        </w:tc>
      </w:tr>
    </w:tbl>
    <w:p>
      <w:pPr>
        <w:overflowPunct w:val="0"/>
        <w:autoSpaceDE/>
        <w:autoSpaceDN/>
        <w:snapToGrid/>
        <w:spacing w:line="590" w:lineRule="exact"/>
        <w:ind w:firstLine="0"/>
        <w:jc w:val="left"/>
        <w:rPr>
          <w:szCs w:val="32"/>
          <w:shd w:val="clear" w:color="auto" w:fill="FFFFFF"/>
        </w:rPr>
        <w:sectPr>
          <w:headerReference r:id="rId3" w:type="default"/>
          <w:footerReference r:id="rId5" w:type="default"/>
          <w:headerReference r:id="rId4" w:type="even"/>
          <w:footerReference r:id="rId6" w:type="even"/>
          <w:pgSz w:w="11906" w:h="16838"/>
          <w:pgMar w:top="1701" w:right="1531" w:bottom="1985" w:left="1531" w:header="720" w:footer="1474" w:gutter="0"/>
          <w:paperSrc w:first="7" w:other="7"/>
          <w:pgNumType w:start="1"/>
          <w:cols w:space="720" w:num="1"/>
          <w:docGrid w:type="linesAndChars" w:linePitch="590" w:charSpace="-1024"/>
        </w:sectPr>
      </w:pPr>
    </w:p>
    <w:p>
      <w:pPr>
        <w:overflowPunct w:val="0"/>
        <w:autoSpaceDE/>
        <w:autoSpaceDN/>
        <w:snapToGrid/>
        <w:spacing w:line="590" w:lineRule="exact"/>
        <w:ind w:firstLine="0"/>
        <w:jc w:val="left"/>
        <w:rPr>
          <w:rFonts w:eastAsia="方正黑体_GBK"/>
          <w:szCs w:val="32"/>
        </w:rPr>
      </w:pPr>
      <w:r>
        <w:rPr>
          <w:rFonts w:eastAsia="方正黑体_GBK"/>
          <w:szCs w:val="32"/>
        </w:rPr>
        <w:t>附件5</w:t>
      </w:r>
    </w:p>
    <w:p>
      <w:pPr>
        <w:overflowPunct w:val="0"/>
        <w:autoSpaceDE/>
        <w:autoSpaceDN/>
        <w:snapToGrid/>
        <w:spacing w:before="315" w:beforeLines="50" w:after="315" w:afterLines="50"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节约型公共机构示范单位创建汇总表</w:t>
      </w:r>
    </w:p>
    <w:tbl>
      <w:tblPr>
        <w:tblStyle w:val="10"/>
        <w:tblW w:w="13868" w:type="dxa"/>
        <w:jc w:val="center"/>
        <w:tblInd w:w="-4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0"/>
        <w:gridCol w:w="690"/>
        <w:gridCol w:w="890"/>
        <w:gridCol w:w="653"/>
        <w:gridCol w:w="1077"/>
        <w:gridCol w:w="1110"/>
        <w:gridCol w:w="1570"/>
        <w:gridCol w:w="1420"/>
        <w:gridCol w:w="1340"/>
        <w:gridCol w:w="1160"/>
        <w:gridCol w:w="1010"/>
        <w:gridCol w:w="1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840" w:type="dxa"/>
            <w:vAlign w:val="center"/>
          </w:tcPr>
          <w:p>
            <w:pPr>
              <w:pStyle w:val="25"/>
              <w:spacing w:line="280" w:lineRule="exact"/>
              <w:jc w:val="center"/>
              <w:rPr>
                <w:rFonts w:eastAsia="方正黑体_GBK"/>
                <w:szCs w:val="21"/>
              </w:rPr>
            </w:pPr>
            <w:r>
              <w:rPr>
                <w:rFonts w:eastAsia="方正黑体_GBK"/>
                <w:szCs w:val="21"/>
              </w:rPr>
              <w:t>单位名称</w:t>
            </w:r>
          </w:p>
        </w:tc>
        <w:tc>
          <w:tcPr>
            <w:tcW w:w="690" w:type="dxa"/>
            <w:vAlign w:val="center"/>
          </w:tcPr>
          <w:p>
            <w:pPr>
              <w:pStyle w:val="25"/>
              <w:spacing w:line="280" w:lineRule="exact"/>
              <w:jc w:val="center"/>
              <w:rPr>
                <w:rFonts w:eastAsia="方正黑体_GBK"/>
                <w:szCs w:val="21"/>
              </w:rPr>
            </w:pPr>
            <w:r>
              <w:rPr>
                <w:rFonts w:eastAsia="方正黑体_GBK"/>
                <w:szCs w:val="21"/>
              </w:rPr>
              <w:t>单位</w:t>
            </w:r>
          </w:p>
          <w:p>
            <w:pPr>
              <w:pStyle w:val="25"/>
              <w:spacing w:line="280" w:lineRule="exact"/>
              <w:jc w:val="center"/>
              <w:rPr>
                <w:rFonts w:eastAsia="方正黑体_GBK"/>
                <w:szCs w:val="21"/>
              </w:rPr>
            </w:pPr>
            <w:r>
              <w:rPr>
                <w:rFonts w:eastAsia="方正黑体_GBK"/>
                <w:szCs w:val="21"/>
              </w:rPr>
              <w:t>类型</w:t>
            </w:r>
          </w:p>
        </w:tc>
        <w:tc>
          <w:tcPr>
            <w:tcW w:w="890" w:type="dxa"/>
            <w:vAlign w:val="center"/>
          </w:tcPr>
          <w:p>
            <w:pPr>
              <w:pStyle w:val="25"/>
              <w:spacing w:line="280" w:lineRule="exact"/>
              <w:jc w:val="center"/>
              <w:rPr>
                <w:rFonts w:eastAsia="方正黑体_GBK"/>
                <w:szCs w:val="21"/>
              </w:rPr>
            </w:pPr>
            <w:r>
              <w:rPr>
                <w:rFonts w:eastAsia="方正黑体_GBK"/>
                <w:szCs w:val="21"/>
              </w:rPr>
              <w:t>总建筑</w:t>
            </w:r>
          </w:p>
          <w:p>
            <w:pPr>
              <w:pStyle w:val="25"/>
              <w:spacing w:line="280" w:lineRule="exact"/>
              <w:jc w:val="center"/>
              <w:rPr>
                <w:rFonts w:eastAsia="方正黑体_GBK"/>
                <w:szCs w:val="21"/>
              </w:rPr>
            </w:pPr>
            <w:r>
              <w:rPr>
                <w:rFonts w:eastAsia="方正黑体_GBK"/>
                <w:szCs w:val="21"/>
              </w:rPr>
              <w:t>面积</w:t>
            </w:r>
          </w:p>
          <w:p>
            <w:pPr>
              <w:pStyle w:val="25"/>
              <w:spacing w:line="280" w:lineRule="exact"/>
              <w:jc w:val="center"/>
              <w:rPr>
                <w:rFonts w:eastAsia="方正黑体_GBK"/>
                <w:szCs w:val="21"/>
              </w:rPr>
            </w:pPr>
            <w:r>
              <w:rPr>
                <w:rFonts w:eastAsia="方正黑体_GBK"/>
                <w:szCs w:val="21"/>
              </w:rPr>
              <w:t>（m</w:t>
            </w:r>
            <w:r>
              <w:rPr>
                <w:rFonts w:eastAsia="方正黑体_GBK"/>
                <w:szCs w:val="21"/>
                <w:vertAlign w:val="superscript"/>
              </w:rPr>
              <w:t>2</w:t>
            </w:r>
            <w:r>
              <w:rPr>
                <w:rFonts w:eastAsia="方正黑体_GBK"/>
                <w:szCs w:val="21"/>
              </w:rPr>
              <w:t>）</w:t>
            </w:r>
          </w:p>
        </w:tc>
        <w:tc>
          <w:tcPr>
            <w:tcW w:w="653" w:type="dxa"/>
            <w:vAlign w:val="center"/>
          </w:tcPr>
          <w:p>
            <w:pPr>
              <w:pStyle w:val="25"/>
              <w:spacing w:line="280" w:lineRule="exact"/>
              <w:jc w:val="center"/>
              <w:rPr>
                <w:rFonts w:eastAsia="方正黑体_GBK"/>
                <w:szCs w:val="21"/>
              </w:rPr>
            </w:pPr>
            <w:r>
              <w:rPr>
                <w:rFonts w:eastAsia="方正黑体_GBK"/>
                <w:szCs w:val="21"/>
              </w:rPr>
              <w:t>用能</w:t>
            </w:r>
          </w:p>
          <w:p>
            <w:pPr>
              <w:pStyle w:val="25"/>
              <w:spacing w:line="280" w:lineRule="exact"/>
              <w:jc w:val="center"/>
              <w:rPr>
                <w:rFonts w:eastAsia="方正黑体_GBK"/>
                <w:szCs w:val="21"/>
              </w:rPr>
            </w:pPr>
            <w:r>
              <w:rPr>
                <w:rFonts w:eastAsia="方正黑体_GBK"/>
                <w:szCs w:val="21"/>
              </w:rPr>
              <w:t>人数</w:t>
            </w:r>
          </w:p>
        </w:tc>
        <w:tc>
          <w:tcPr>
            <w:tcW w:w="1077" w:type="dxa"/>
            <w:vAlign w:val="center"/>
          </w:tcPr>
          <w:p>
            <w:pPr>
              <w:pStyle w:val="25"/>
              <w:spacing w:line="280" w:lineRule="exact"/>
              <w:jc w:val="center"/>
              <w:rPr>
                <w:rFonts w:eastAsia="方正黑体_GBK"/>
                <w:szCs w:val="21"/>
              </w:rPr>
            </w:pPr>
            <w:r>
              <w:rPr>
                <w:rFonts w:eastAsia="方正黑体_GBK"/>
                <w:szCs w:val="21"/>
              </w:rPr>
              <w:t>2023年</w:t>
            </w:r>
          </w:p>
          <w:p>
            <w:pPr>
              <w:pStyle w:val="25"/>
              <w:spacing w:line="280" w:lineRule="exact"/>
              <w:jc w:val="center"/>
              <w:rPr>
                <w:rFonts w:eastAsia="方正黑体_GBK"/>
                <w:szCs w:val="21"/>
              </w:rPr>
            </w:pPr>
            <w:r>
              <w:rPr>
                <w:rFonts w:eastAsia="方正黑体_GBK"/>
                <w:szCs w:val="21"/>
              </w:rPr>
              <w:t>综合能源</w:t>
            </w:r>
          </w:p>
          <w:p>
            <w:pPr>
              <w:pStyle w:val="25"/>
              <w:spacing w:line="280" w:lineRule="exact"/>
              <w:jc w:val="center"/>
              <w:rPr>
                <w:rFonts w:eastAsia="方正黑体_GBK"/>
                <w:szCs w:val="21"/>
              </w:rPr>
            </w:pPr>
            <w:r>
              <w:rPr>
                <w:rFonts w:eastAsia="方正黑体_GBK"/>
                <w:szCs w:val="21"/>
              </w:rPr>
              <w:t>消耗量</w:t>
            </w:r>
          </w:p>
          <w:p>
            <w:pPr>
              <w:pStyle w:val="25"/>
              <w:spacing w:line="280" w:lineRule="exact"/>
              <w:jc w:val="center"/>
              <w:rPr>
                <w:rFonts w:eastAsia="方正黑体_GBK"/>
                <w:szCs w:val="21"/>
              </w:rPr>
            </w:pPr>
            <w:r>
              <w:rPr>
                <w:rFonts w:eastAsia="方正黑体_GBK"/>
                <w:szCs w:val="21"/>
              </w:rPr>
              <w:t>（tce）</w:t>
            </w:r>
          </w:p>
        </w:tc>
        <w:tc>
          <w:tcPr>
            <w:tcW w:w="1110" w:type="dxa"/>
            <w:vAlign w:val="center"/>
          </w:tcPr>
          <w:p>
            <w:pPr>
              <w:pStyle w:val="25"/>
              <w:spacing w:line="280" w:lineRule="exact"/>
              <w:jc w:val="center"/>
              <w:rPr>
                <w:rFonts w:eastAsia="方正黑体_GBK"/>
                <w:szCs w:val="21"/>
              </w:rPr>
            </w:pPr>
            <w:r>
              <w:rPr>
                <w:rFonts w:eastAsia="方正黑体_GBK"/>
                <w:szCs w:val="21"/>
              </w:rPr>
              <w:t>2023年</w:t>
            </w:r>
          </w:p>
          <w:p>
            <w:pPr>
              <w:pStyle w:val="25"/>
              <w:spacing w:line="280" w:lineRule="exact"/>
              <w:jc w:val="center"/>
              <w:rPr>
                <w:rFonts w:eastAsia="方正黑体_GBK"/>
                <w:szCs w:val="21"/>
              </w:rPr>
            </w:pPr>
            <w:r>
              <w:rPr>
                <w:rFonts w:eastAsia="方正黑体_GBK"/>
                <w:szCs w:val="21"/>
              </w:rPr>
              <w:t>水消耗量</w:t>
            </w:r>
          </w:p>
          <w:p>
            <w:pPr>
              <w:pStyle w:val="25"/>
              <w:spacing w:line="280" w:lineRule="exact"/>
              <w:jc w:val="center"/>
              <w:rPr>
                <w:rFonts w:eastAsia="方正黑体_GBK"/>
                <w:szCs w:val="21"/>
              </w:rPr>
            </w:pPr>
            <w:r>
              <w:rPr>
                <w:rFonts w:eastAsia="方正黑体_GBK"/>
                <w:szCs w:val="21"/>
              </w:rPr>
              <w:t>（吨）</w:t>
            </w:r>
          </w:p>
        </w:tc>
        <w:tc>
          <w:tcPr>
            <w:tcW w:w="1570" w:type="dxa"/>
            <w:vAlign w:val="center"/>
          </w:tcPr>
          <w:p>
            <w:pPr>
              <w:pStyle w:val="25"/>
              <w:spacing w:line="280" w:lineRule="exact"/>
              <w:jc w:val="center"/>
              <w:rPr>
                <w:rFonts w:eastAsia="方正黑体_GBK"/>
                <w:szCs w:val="21"/>
              </w:rPr>
            </w:pPr>
            <w:r>
              <w:rPr>
                <w:rFonts w:eastAsia="方正黑体_GBK"/>
                <w:szCs w:val="21"/>
              </w:rPr>
              <w:t>单位建筑</w:t>
            </w:r>
          </w:p>
          <w:p>
            <w:pPr>
              <w:pStyle w:val="25"/>
              <w:spacing w:line="280" w:lineRule="exact"/>
              <w:jc w:val="center"/>
              <w:rPr>
                <w:rFonts w:eastAsia="方正黑体_GBK"/>
                <w:szCs w:val="21"/>
              </w:rPr>
            </w:pPr>
            <w:r>
              <w:rPr>
                <w:rFonts w:eastAsia="方正黑体_GBK"/>
                <w:szCs w:val="21"/>
              </w:rPr>
              <w:t>面积（非供暖）能耗（kgce/m</w:t>
            </w:r>
            <w:r>
              <w:rPr>
                <w:rFonts w:eastAsia="方正黑体_GBK"/>
                <w:szCs w:val="21"/>
                <w:vertAlign w:val="superscript"/>
              </w:rPr>
              <w:t>2</w:t>
            </w:r>
            <w:r>
              <w:rPr>
                <w:rFonts w:eastAsia="方正黑体_GBK"/>
                <w:szCs w:val="21"/>
              </w:rPr>
              <w:t>）</w:t>
            </w:r>
          </w:p>
        </w:tc>
        <w:tc>
          <w:tcPr>
            <w:tcW w:w="1420" w:type="dxa"/>
            <w:vAlign w:val="center"/>
          </w:tcPr>
          <w:p>
            <w:pPr>
              <w:pStyle w:val="25"/>
              <w:spacing w:line="280" w:lineRule="exact"/>
              <w:jc w:val="center"/>
              <w:rPr>
                <w:rFonts w:eastAsia="方正黑体_GBK"/>
                <w:szCs w:val="21"/>
              </w:rPr>
            </w:pPr>
            <w:r>
              <w:rPr>
                <w:rFonts w:eastAsia="方正黑体_GBK"/>
                <w:szCs w:val="21"/>
              </w:rPr>
              <w:t>单位采暖面积供暖能耗（kgce/m</w:t>
            </w:r>
            <w:r>
              <w:rPr>
                <w:rFonts w:eastAsia="方正黑体_GBK"/>
                <w:szCs w:val="21"/>
                <w:vertAlign w:val="superscript"/>
              </w:rPr>
              <w:t>2</w:t>
            </w:r>
            <w:r>
              <w:rPr>
                <w:rFonts w:eastAsia="方正黑体_GBK"/>
                <w:szCs w:val="21"/>
              </w:rPr>
              <w:t>）</w:t>
            </w:r>
          </w:p>
        </w:tc>
        <w:tc>
          <w:tcPr>
            <w:tcW w:w="1340" w:type="dxa"/>
            <w:vAlign w:val="center"/>
          </w:tcPr>
          <w:p>
            <w:pPr>
              <w:pStyle w:val="25"/>
              <w:spacing w:line="280" w:lineRule="exact"/>
              <w:jc w:val="center"/>
              <w:rPr>
                <w:rFonts w:eastAsia="方正黑体_GBK"/>
                <w:szCs w:val="21"/>
              </w:rPr>
            </w:pPr>
            <w:r>
              <w:rPr>
                <w:rFonts w:eastAsia="方正黑体_GBK"/>
                <w:szCs w:val="21"/>
              </w:rPr>
              <w:t>单位建筑面积碳排放量</w:t>
            </w:r>
            <w:r>
              <w:rPr>
                <w:rFonts w:eastAsia="方正黑体_GBK"/>
                <w:w w:val="85"/>
                <w:szCs w:val="21"/>
              </w:rPr>
              <w:t>（kgCO</w:t>
            </w:r>
            <w:r>
              <w:rPr>
                <w:rFonts w:eastAsia="方正黑体_GBK"/>
                <w:w w:val="85"/>
                <w:szCs w:val="21"/>
                <w:vertAlign w:val="subscript"/>
              </w:rPr>
              <w:t>2</w:t>
            </w:r>
            <w:r>
              <w:rPr>
                <w:rFonts w:eastAsia="方正黑体_GBK"/>
                <w:w w:val="85"/>
                <w:szCs w:val="21"/>
              </w:rPr>
              <w:t>/m</w:t>
            </w:r>
            <w:r>
              <w:rPr>
                <w:rFonts w:eastAsia="方正黑体_GBK"/>
                <w:w w:val="85"/>
                <w:szCs w:val="21"/>
                <w:vertAlign w:val="superscript"/>
              </w:rPr>
              <w:t>2</w:t>
            </w:r>
            <w:r>
              <w:rPr>
                <w:rFonts w:eastAsia="方正黑体_GBK"/>
                <w:w w:val="85"/>
                <w:szCs w:val="21"/>
              </w:rPr>
              <w:t>）</w:t>
            </w:r>
          </w:p>
        </w:tc>
        <w:tc>
          <w:tcPr>
            <w:tcW w:w="1160" w:type="dxa"/>
            <w:vAlign w:val="center"/>
          </w:tcPr>
          <w:p>
            <w:pPr>
              <w:pStyle w:val="25"/>
              <w:spacing w:line="280" w:lineRule="exact"/>
              <w:jc w:val="center"/>
              <w:rPr>
                <w:rFonts w:eastAsia="方正黑体_GBK"/>
                <w:szCs w:val="21"/>
              </w:rPr>
            </w:pPr>
            <w:r>
              <w:rPr>
                <w:rFonts w:eastAsia="方正黑体_GBK"/>
                <w:szCs w:val="21"/>
              </w:rPr>
              <w:t>人均</w:t>
            </w:r>
          </w:p>
          <w:p>
            <w:pPr>
              <w:pStyle w:val="25"/>
              <w:spacing w:line="280" w:lineRule="exact"/>
              <w:jc w:val="center"/>
              <w:rPr>
                <w:rFonts w:eastAsia="方正黑体_GBK"/>
                <w:szCs w:val="21"/>
              </w:rPr>
            </w:pPr>
            <w:r>
              <w:rPr>
                <w:rFonts w:eastAsia="方正黑体_GBK"/>
                <w:szCs w:val="21"/>
              </w:rPr>
              <w:t>综合能耗</w:t>
            </w:r>
          </w:p>
          <w:p>
            <w:pPr>
              <w:pStyle w:val="25"/>
              <w:spacing w:line="280" w:lineRule="exact"/>
              <w:jc w:val="center"/>
              <w:rPr>
                <w:rFonts w:eastAsia="方正黑体_GBK"/>
                <w:szCs w:val="21"/>
              </w:rPr>
            </w:pPr>
            <w:r>
              <w:rPr>
                <w:rFonts w:eastAsia="方正黑体_GBK"/>
                <w:szCs w:val="21"/>
              </w:rPr>
              <w:t>（kgce/人)</w:t>
            </w:r>
          </w:p>
        </w:tc>
        <w:tc>
          <w:tcPr>
            <w:tcW w:w="1010" w:type="dxa"/>
            <w:vAlign w:val="center"/>
          </w:tcPr>
          <w:p>
            <w:pPr>
              <w:pStyle w:val="25"/>
              <w:spacing w:line="280" w:lineRule="exact"/>
              <w:jc w:val="center"/>
              <w:rPr>
                <w:rFonts w:eastAsia="方正黑体_GBK"/>
                <w:szCs w:val="21"/>
              </w:rPr>
            </w:pPr>
            <w:r>
              <w:rPr>
                <w:rFonts w:eastAsia="方正黑体_GBK"/>
                <w:szCs w:val="21"/>
              </w:rPr>
              <w:t>人均</w:t>
            </w:r>
          </w:p>
          <w:p>
            <w:pPr>
              <w:pStyle w:val="25"/>
              <w:spacing w:line="280" w:lineRule="exact"/>
              <w:jc w:val="center"/>
              <w:rPr>
                <w:rFonts w:eastAsia="方正黑体_GBK"/>
                <w:szCs w:val="21"/>
              </w:rPr>
            </w:pPr>
            <w:r>
              <w:rPr>
                <w:rFonts w:eastAsia="方正黑体_GBK"/>
                <w:szCs w:val="21"/>
              </w:rPr>
              <w:t>用水量</w:t>
            </w:r>
          </w:p>
          <w:p>
            <w:pPr>
              <w:pStyle w:val="25"/>
              <w:spacing w:line="280" w:lineRule="exact"/>
              <w:jc w:val="center"/>
              <w:rPr>
                <w:rFonts w:eastAsia="方正黑体_GBK"/>
                <w:szCs w:val="21"/>
              </w:rPr>
            </w:pPr>
            <w:r>
              <w:rPr>
                <w:rFonts w:eastAsia="方正黑体_GBK"/>
                <w:szCs w:val="21"/>
              </w:rPr>
              <w:t>（吨/人）</w:t>
            </w:r>
          </w:p>
        </w:tc>
        <w:tc>
          <w:tcPr>
            <w:tcW w:w="1108" w:type="dxa"/>
            <w:vAlign w:val="center"/>
          </w:tcPr>
          <w:p>
            <w:pPr>
              <w:pStyle w:val="25"/>
              <w:spacing w:line="280" w:lineRule="exact"/>
              <w:jc w:val="center"/>
              <w:rPr>
                <w:rFonts w:eastAsia="方正黑体_GBK"/>
                <w:szCs w:val="21"/>
              </w:rPr>
            </w:pPr>
            <w:r>
              <w:rPr>
                <w:rFonts w:eastAsia="方正黑体_GBK"/>
                <w:szCs w:val="21"/>
              </w:rPr>
              <w:t>单位自评分/地区评估分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jc w:val="center"/>
        </w:trPr>
        <w:tc>
          <w:tcPr>
            <w:tcW w:w="1840" w:type="dxa"/>
            <w:vAlign w:val="center"/>
          </w:tcPr>
          <w:p>
            <w:pPr>
              <w:pStyle w:val="25"/>
              <w:spacing w:line="280" w:lineRule="exact"/>
              <w:jc w:val="center"/>
              <w:rPr>
                <w:rFonts w:eastAsia="仿宋_GB2312"/>
                <w:szCs w:val="21"/>
              </w:rPr>
            </w:pPr>
          </w:p>
        </w:tc>
        <w:tc>
          <w:tcPr>
            <w:tcW w:w="690" w:type="dxa"/>
            <w:vAlign w:val="center"/>
          </w:tcPr>
          <w:p>
            <w:pPr>
              <w:pStyle w:val="25"/>
              <w:spacing w:line="280" w:lineRule="exact"/>
              <w:jc w:val="center"/>
              <w:rPr>
                <w:rFonts w:eastAsia="仿宋_GB2312"/>
                <w:szCs w:val="21"/>
              </w:rPr>
            </w:pPr>
          </w:p>
        </w:tc>
        <w:tc>
          <w:tcPr>
            <w:tcW w:w="890" w:type="dxa"/>
            <w:vAlign w:val="center"/>
          </w:tcPr>
          <w:p>
            <w:pPr>
              <w:pStyle w:val="25"/>
              <w:spacing w:line="280" w:lineRule="exact"/>
              <w:jc w:val="center"/>
              <w:rPr>
                <w:rFonts w:eastAsia="仿宋_GB2312"/>
                <w:szCs w:val="21"/>
              </w:rPr>
            </w:pPr>
          </w:p>
        </w:tc>
        <w:tc>
          <w:tcPr>
            <w:tcW w:w="653" w:type="dxa"/>
            <w:vAlign w:val="center"/>
          </w:tcPr>
          <w:p>
            <w:pPr>
              <w:pStyle w:val="25"/>
              <w:spacing w:line="280" w:lineRule="exact"/>
              <w:jc w:val="center"/>
              <w:rPr>
                <w:rFonts w:eastAsia="仿宋_GB2312"/>
                <w:szCs w:val="21"/>
              </w:rPr>
            </w:pPr>
          </w:p>
        </w:tc>
        <w:tc>
          <w:tcPr>
            <w:tcW w:w="1077" w:type="dxa"/>
            <w:vAlign w:val="center"/>
          </w:tcPr>
          <w:p>
            <w:pPr>
              <w:pStyle w:val="25"/>
              <w:spacing w:line="280" w:lineRule="exact"/>
              <w:jc w:val="center"/>
              <w:rPr>
                <w:rFonts w:eastAsia="仿宋_GB2312"/>
                <w:szCs w:val="21"/>
              </w:rPr>
            </w:pPr>
          </w:p>
        </w:tc>
        <w:tc>
          <w:tcPr>
            <w:tcW w:w="1110" w:type="dxa"/>
            <w:vAlign w:val="center"/>
          </w:tcPr>
          <w:p>
            <w:pPr>
              <w:pStyle w:val="25"/>
              <w:spacing w:line="280" w:lineRule="exact"/>
              <w:jc w:val="center"/>
              <w:rPr>
                <w:rFonts w:eastAsia="仿宋_GB2312"/>
                <w:szCs w:val="21"/>
              </w:rPr>
            </w:pPr>
          </w:p>
        </w:tc>
        <w:tc>
          <w:tcPr>
            <w:tcW w:w="1570" w:type="dxa"/>
            <w:vAlign w:val="center"/>
          </w:tcPr>
          <w:p>
            <w:pPr>
              <w:pStyle w:val="25"/>
              <w:spacing w:line="280" w:lineRule="exact"/>
              <w:jc w:val="center"/>
              <w:rPr>
                <w:rFonts w:eastAsia="仿宋_GB2312"/>
                <w:szCs w:val="21"/>
              </w:rPr>
            </w:pPr>
          </w:p>
        </w:tc>
        <w:tc>
          <w:tcPr>
            <w:tcW w:w="1420" w:type="dxa"/>
            <w:vAlign w:val="center"/>
          </w:tcPr>
          <w:p>
            <w:pPr>
              <w:pStyle w:val="25"/>
              <w:spacing w:line="280" w:lineRule="exact"/>
              <w:jc w:val="center"/>
              <w:rPr>
                <w:rFonts w:eastAsia="仿宋_GB2312"/>
                <w:szCs w:val="21"/>
              </w:rPr>
            </w:pPr>
          </w:p>
        </w:tc>
        <w:tc>
          <w:tcPr>
            <w:tcW w:w="1340" w:type="dxa"/>
            <w:vAlign w:val="center"/>
          </w:tcPr>
          <w:p>
            <w:pPr>
              <w:pStyle w:val="25"/>
              <w:spacing w:line="280" w:lineRule="exact"/>
              <w:jc w:val="center"/>
              <w:rPr>
                <w:rFonts w:eastAsia="仿宋_GB2312"/>
                <w:szCs w:val="21"/>
              </w:rPr>
            </w:pPr>
          </w:p>
        </w:tc>
        <w:tc>
          <w:tcPr>
            <w:tcW w:w="1160" w:type="dxa"/>
            <w:vAlign w:val="center"/>
          </w:tcPr>
          <w:p>
            <w:pPr>
              <w:pStyle w:val="25"/>
              <w:spacing w:line="280" w:lineRule="exact"/>
              <w:jc w:val="center"/>
              <w:rPr>
                <w:rFonts w:eastAsia="仿宋_GB2312"/>
                <w:szCs w:val="21"/>
              </w:rPr>
            </w:pPr>
          </w:p>
        </w:tc>
        <w:tc>
          <w:tcPr>
            <w:tcW w:w="1010" w:type="dxa"/>
            <w:vAlign w:val="center"/>
          </w:tcPr>
          <w:p>
            <w:pPr>
              <w:pStyle w:val="25"/>
              <w:spacing w:line="280" w:lineRule="exact"/>
              <w:jc w:val="center"/>
              <w:rPr>
                <w:rFonts w:eastAsia="仿宋_GB2312"/>
                <w:szCs w:val="21"/>
              </w:rPr>
            </w:pPr>
          </w:p>
        </w:tc>
        <w:tc>
          <w:tcPr>
            <w:tcW w:w="1108" w:type="dxa"/>
            <w:vAlign w:val="center"/>
          </w:tcPr>
          <w:p>
            <w:pPr>
              <w:pStyle w:val="25"/>
              <w:spacing w:line="280" w:lineRule="exact"/>
              <w:jc w:val="center"/>
              <w:rPr>
                <w:rFonts w:eastAsia="仿宋_GB2312"/>
                <w:szCs w:val="21"/>
              </w:rPr>
            </w:pPr>
          </w:p>
        </w:tc>
      </w:tr>
    </w:tbl>
    <w:p>
      <w:pPr>
        <w:overflowPunct w:val="0"/>
        <w:autoSpaceDE/>
        <w:autoSpaceDN/>
        <w:snapToGrid/>
        <w:spacing w:line="590" w:lineRule="exact"/>
        <w:ind w:firstLine="0"/>
        <w:jc w:val="left"/>
        <w:rPr>
          <w:szCs w:val="32"/>
          <w:shd w:val="clear" w:color="auto" w:fill="FFFFFF"/>
        </w:rPr>
        <w:sectPr>
          <w:pgSz w:w="16838" w:h="11906" w:orient="landscape"/>
          <w:pgMar w:top="1531" w:right="1701" w:bottom="1531" w:left="1985" w:header="720" w:footer="1474" w:gutter="0"/>
          <w:paperSrc w:first="7" w:other="7"/>
          <w:cols w:space="0" w:num="1"/>
          <w:docGrid w:type="linesAndChars" w:linePitch="631" w:charSpace="-1024"/>
        </w:sectPr>
      </w:pPr>
    </w:p>
    <w:p>
      <w:pPr>
        <w:overflowPunct w:val="0"/>
        <w:autoSpaceDE/>
        <w:autoSpaceDN/>
        <w:snapToGrid/>
        <w:spacing w:line="590" w:lineRule="exact"/>
        <w:ind w:firstLine="0"/>
        <w:jc w:val="left"/>
        <w:rPr>
          <w:rFonts w:eastAsia="方正黑体_GBK"/>
          <w:szCs w:val="32"/>
        </w:rPr>
      </w:pPr>
      <w:r>
        <w:rPr>
          <w:rFonts w:eastAsia="方正黑体_GBK"/>
          <w:szCs w:val="32"/>
        </w:rPr>
        <w:t>附件6</w:t>
      </w:r>
    </w:p>
    <w:p>
      <w:pPr>
        <w:overflowPunct w:val="0"/>
        <w:autoSpaceDE/>
        <w:autoSpaceDN/>
        <w:snapToGrid/>
        <w:spacing w:before="315" w:beforeLines="50" w:after="315" w:afterLines="50" w:line="590" w:lineRule="exact"/>
        <w:ind w:firstLine="0"/>
        <w:jc w:val="center"/>
        <w:rPr>
          <w:rFonts w:eastAsia="方正小标宋_GBK"/>
          <w:sz w:val="44"/>
          <w:szCs w:val="44"/>
          <w:shd w:val="clear" w:color="auto" w:fill="FFFFFF"/>
        </w:rPr>
      </w:pPr>
    </w:p>
    <w:p>
      <w:pPr>
        <w:overflowPunct w:val="0"/>
        <w:autoSpaceDE/>
        <w:autoSpaceDN/>
        <w:snapToGrid/>
        <w:spacing w:before="315" w:beforeLines="50" w:after="315" w:afterLines="50" w:line="590" w:lineRule="exact"/>
        <w:ind w:firstLine="0"/>
        <w:jc w:val="center"/>
        <w:rPr>
          <w:rFonts w:eastAsia="方正小标宋_GBK"/>
          <w:sz w:val="44"/>
          <w:szCs w:val="44"/>
          <w:shd w:val="clear" w:color="auto" w:fill="FFFFFF"/>
        </w:rPr>
      </w:pPr>
    </w:p>
    <w:p>
      <w:pPr>
        <w:overflowPunct w:val="0"/>
        <w:autoSpaceDE/>
        <w:autoSpaceDN/>
        <w:snapToGrid/>
        <w:spacing w:before="315" w:beforeLines="50" w:after="315" w:afterLines="50" w:line="590" w:lineRule="exact"/>
        <w:ind w:firstLine="0"/>
        <w:jc w:val="center"/>
        <w:rPr>
          <w:rFonts w:eastAsia="方正小标宋_GBK"/>
          <w:sz w:val="44"/>
          <w:szCs w:val="44"/>
          <w:shd w:val="clear" w:color="auto" w:fill="FFFFFF"/>
        </w:rPr>
      </w:pPr>
      <w:r>
        <w:rPr>
          <w:rFonts w:eastAsia="方正小标宋_GBK"/>
          <w:sz w:val="44"/>
          <w:szCs w:val="44"/>
          <w:shd w:val="clear" w:color="auto" w:fill="FFFFFF"/>
        </w:rPr>
        <w:t>节约型公共机构示范单位评价标准</w:t>
      </w: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left"/>
        <w:rPr>
          <w:szCs w:val="32"/>
          <w:shd w:val="clear" w:color="auto" w:fill="FFFFFF"/>
        </w:rPr>
      </w:pPr>
    </w:p>
    <w:p>
      <w:pPr>
        <w:overflowPunct w:val="0"/>
        <w:autoSpaceDE/>
        <w:autoSpaceDN/>
        <w:snapToGrid/>
        <w:spacing w:line="590" w:lineRule="exact"/>
        <w:jc w:val="center"/>
        <w:rPr>
          <w:rFonts w:eastAsia="方正楷体_GBK"/>
          <w:szCs w:val="32"/>
          <w:shd w:val="clear" w:color="auto" w:fill="FFFFFF"/>
        </w:rPr>
      </w:pPr>
      <w:r>
        <w:rPr>
          <w:rFonts w:eastAsia="方正楷体_GBK"/>
          <w:szCs w:val="32"/>
          <w:shd w:val="clear" w:color="auto" w:fill="FFFFFF"/>
        </w:rPr>
        <w:t>2023年11月</w:t>
      </w:r>
    </w:p>
    <w:p>
      <w:pPr>
        <w:overflowPunct w:val="0"/>
        <w:autoSpaceDE/>
        <w:autoSpaceDN/>
        <w:snapToGrid/>
        <w:spacing w:line="590" w:lineRule="exact"/>
        <w:jc w:val="center"/>
        <w:rPr>
          <w:rFonts w:eastAsia="方正楷体_GBK"/>
          <w:szCs w:val="32"/>
          <w:shd w:val="clear" w:color="auto" w:fill="FFFFFF"/>
        </w:rPr>
      </w:pPr>
    </w:p>
    <w:p>
      <w:pPr>
        <w:overflowPunct w:val="0"/>
        <w:autoSpaceDE/>
        <w:autoSpaceDN/>
        <w:snapToGrid/>
        <w:spacing w:line="590" w:lineRule="exact"/>
        <w:jc w:val="center"/>
        <w:rPr>
          <w:rFonts w:eastAsia="方正楷体_GBK"/>
          <w:szCs w:val="32"/>
          <w:shd w:val="clear" w:color="auto" w:fill="FFFFFF"/>
        </w:rPr>
      </w:pPr>
    </w:p>
    <w:p>
      <w:pPr>
        <w:overflowPunct w:val="0"/>
        <w:autoSpaceDE/>
        <w:autoSpaceDN/>
        <w:snapToGrid/>
        <w:spacing w:before="315" w:beforeLines="50" w:after="315" w:afterLines="50" w:line="440" w:lineRule="exact"/>
        <w:ind w:firstLine="0"/>
        <w:jc w:val="center"/>
        <w:rPr>
          <w:rFonts w:eastAsia="方正黑体_GBK"/>
          <w:sz w:val="24"/>
          <w:szCs w:val="24"/>
          <w:shd w:val="clear" w:color="auto" w:fill="FFFFFF"/>
        </w:rPr>
      </w:pPr>
      <w:r>
        <w:rPr>
          <w:rFonts w:eastAsia="方正黑体_GBK"/>
          <w:sz w:val="24"/>
          <w:szCs w:val="24"/>
          <w:shd w:val="clear" w:color="auto" w:fill="FFFFFF"/>
        </w:rPr>
        <w:t>说    明</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一、为贯彻落实《国务院关于印发“十四五”节能减排综合工作方案的通知》（国发〔2021〕33号），深入推进节约型公共机构示范单位创建工作，制定本标准。</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二、本标准适用于对节约型公共机构示范单位的评价。</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三、本标准的评价对象为实行独立核算、具有独立法人资格的单个公共机构，合署办公的多个公共机构由节能工作责任主体牵头统一申报。</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四、本标准的评价体系包括控制项评价、基础评价、特性评价和提高与创新评价4个部分，总计110分。控制项评价不赋分；基础评价部分合计90分，包括能源资源利用效率、管理制度及机制、绿色化改造、可再生能源替代、节水护水、生活垃圾分类、反食品浪费、绿色办公、绿色低碳生活方式；特性评价部分10分，分为国家机关、学校、医院、场馆、其他等类型；提高与创新评价部分10分。考虑气候、地区实际情况，将基础评价和特性评价部分适用于参评公共机构的评价条款定为参评项，示范单位评价得分按照下式计算：</w:t>
      </w:r>
    </w:p>
    <w:p>
      <w:pPr>
        <w:overflowPunct w:val="0"/>
        <w:autoSpaceDE/>
        <w:autoSpaceDN/>
        <w:snapToGrid/>
        <w:spacing w:line="440" w:lineRule="exact"/>
        <w:ind w:left="0" w:leftChars="0" w:firstLine="0" w:firstLineChars="0"/>
        <w:jc w:val="left"/>
        <w:rPr>
          <w:sz w:val="24"/>
          <w:szCs w:val="24"/>
          <w:shd w:val="clear" w:color="auto" w:fill="FFFFFF"/>
        </w:rPr>
      </w:pPr>
      <w:r>
        <w:rPr>
          <w:rFonts w:eastAsia="方正仿宋简体"/>
          <w:position w:val="-26"/>
          <w:sz w:val="24"/>
          <w:szCs w:val="24"/>
        </w:rPr>
        <w:pict>
          <v:shape id="_x0000_s1034" o:spid="_x0000_s1034" o:spt="75" type="#_x0000_t75" style="position:absolute;left:0pt;margin-left:44.45pt;margin-top:6.4pt;height:30.2pt;width:360.05pt;mso-wrap-distance-bottom:0pt;mso-wrap-distance-top:0pt;z-index:251658240;mso-width-relative:page;mso-height-relative:page;" filled="f" o:preferrelative="t" stroked="f" coordsize="21600,21600">
            <v:path/>
            <v:fill on="f" focussize="0,0"/>
            <v:stroke on="f" joinstyle="miter"/>
            <v:imagedata r:id="rId8" o:title=""/>
            <o:lock v:ext="edit" aspectratio="t"/>
            <w10:wrap type="topAndBottom"/>
          </v:shape>
        </w:pict>
      </w:r>
      <w:r>
        <w:rPr>
          <w:rFonts w:hint="eastAsia"/>
          <w:sz w:val="24"/>
          <w:szCs w:val="24"/>
          <w:shd w:val="clear" w:color="auto" w:fill="FFFFFF"/>
          <w:lang w:val="en-US" w:eastAsia="zh-CN"/>
        </w:rPr>
        <w:t xml:space="preserve">    </w:t>
      </w:r>
      <w:r>
        <w:rPr>
          <w:sz w:val="24"/>
          <w:szCs w:val="24"/>
          <w:shd w:val="clear" w:color="auto" w:fill="FFFFFF"/>
        </w:rPr>
        <w:t>参评项实际得分：指按评价条款要求对各参评项进行评价后的实际得分值之和；</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参评项总分值：指各参评项的满分值之和。</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五、节约型公共机构示范单位应满足以下要求：</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1. 控制项全部符合评价要求；</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2.“能源利用效率”、“水资源利用效率”指标不高于本地区公共机构能耗定额标准规定的基准值，或上一个自然年度所在省（自治区、直辖市）同类型公共机构平均值；</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3.评价总得分≥85分。</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六、公共机构能源资源消费量采用开展评价上一自然年度的数据，数据统计及指标计算应符合《公共机构能源资源消费统计调查制度》、公共机构碳排放核算相关规定，以及本地区公共机构能耗定额标准要求，可参考以下计算方法：</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单位建筑面积能耗（千克标准煤/平方米·年）＝（年度综合能耗总量-公务用车能源消耗量）/建筑面积</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单位建筑面积非供暖能耗（千克标准煤/平方米·年）=（年度综合能耗总量-供暖能源消耗量-公务用车能源消耗量）/建筑面积</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单位采暖面积供暖能耗（千克标准煤/平方米·年）＝供暖期供暖能源消耗量/采暖面积</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人均综合能耗（千克标准煤/人·年）＝年度综合能耗总量/用能人数</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人均用水量（立方米/人·年）＝年度常规水资源消耗总量/用能（水）人数</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单位建筑面积碳排放量（千克二氧化碳/平方米·年）=年度碳排放总量/建筑面积</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计算上述指标时，综合能耗总量采用开展评价上一自然年度的各种常规能源实物量折算为标准煤的总和。年度碳排放总量包含公务用车产生的碳排放量。</w:t>
      </w:r>
    </w:p>
    <w:p>
      <w:p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计算所在省（自治区、直辖市）同类型公共机构上述指标平均值时，公共机构类型按照省级以上机关、市级以下机关、高等学校、中小学校、医院、场馆、其他类型进行区分。</w:t>
      </w:r>
    </w:p>
    <w:p>
      <w:pPr>
        <w:numPr>
          <w:ilvl w:val="0"/>
          <w:numId w:val="1"/>
        </w:numPr>
        <w:overflowPunct w:val="0"/>
        <w:autoSpaceDE/>
        <w:autoSpaceDN/>
        <w:snapToGrid/>
        <w:spacing w:line="440" w:lineRule="exact"/>
        <w:ind w:firstLine="472" w:firstLineChars="200"/>
        <w:jc w:val="left"/>
        <w:rPr>
          <w:sz w:val="24"/>
          <w:szCs w:val="24"/>
          <w:shd w:val="clear" w:color="auto" w:fill="FFFFFF"/>
        </w:rPr>
      </w:pPr>
      <w:r>
        <w:rPr>
          <w:sz w:val="24"/>
          <w:szCs w:val="24"/>
          <w:shd w:val="clear" w:color="auto" w:fill="FFFFFF"/>
        </w:rPr>
        <w:t>根据《关于数据中心建设布局的指导意见》（工信部联通〔2013〕13号），中小型数据中心是指规模小于3000个标准机架的数据中心；大型数据中心是指规模大于等于3000个标准机架小于10000个标准机架的数据中心；超大型数据中心是指规模大于等于10000个标准机架的数据中心。标准机架的换算单位，以功率2.5千瓦为一个标准机架。</w:t>
      </w:r>
    </w:p>
    <w:p>
      <w:pPr>
        <w:ind w:firstLine="0"/>
        <w:sectPr>
          <w:pgSz w:w="11906" w:h="16838"/>
          <w:pgMar w:top="1701" w:right="1531" w:bottom="1984" w:left="1531" w:header="720" w:footer="1474" w:gutter="0"/>
          <w:paperSrc w:first="7" w:other="7"/>
          <w:cols w:space="0" w:num="1"/>
          <w:docGrid w:type="linesAndChars" w:linePitch="631" w:charSpace="-849"/>
        </w:sectPr>
      </w:pPr>
    </w:p>
    <w:p>
      <w:pPr>
        <w:autoSpaceDE/>
        <w:autoSpaceDN/>
        <w:snapToGrid/>
        <w:spacing w:line="590" w:lineRule="exact"/>
        <w:ind w:firstLine="0"/>
        <w:jc w:val="center"/>
        <w:rPr>
          <w:rFonts w:ascii="方正小标宋_GBK" w:hAnsi="方正小标宋_GBK" w:eastAsia="方正小标宋_GBK" w:cs="方正小标宋_GBK"/>
          <w:color w:val="000000"/>
          <w:szCs w:val="32"/>
        </w:rPr>
      </w:pPr>
      <w:r>
        <w:rPr>
          <w:rFonts w:hint="eastAsia" w:ascii="方正小标宋_GBK" w:hAnsi="方正小标宋_GBK" w:eastAsia="方正小标宋_GBK" w:cs="方正小标宋_GBK"/>
          <w:color w:val="000000"/>
          <w:szCs w:val="32"/>
        </w:rPr>
        <w:t>节约型公共机构示范单位评分表</w:t>
      </w:r>
    </w:p>
    <w:p>
      <w:pPr>
        <w:overflowPunct w:val="0"/>
        <w:autoSpaceDE/>
        <w:autoSpaceDN/>
        <w:snapToGrid/>
        <w:spacing w:after="315" w:afterLines="50" w:line="590" w:lineRule="exact"/>
        <w:ind w:firstLine="0"/>
        <w:jc w:val="center"/>
        <w:rPr>
          <w:rFonts w:eastAsia="方正楷体_GBK"/>
          <w:sz w:val="28"/>
          <w:szCs w:val="28"/>
        </w:rPr>
      </w:pPr>
      <w:r>
        <w:rPr>
          <w:rFonts w:eastAsia="方正楷体_GBK"/>
          <w:sz w:val="28"/>
          <w:szCs w:val="28"/>
        </w:rPr>
        <w:t>（一）控制项</w:t>
      </w:r>
    </w:p>
    <w:tbl>
      <w:tblPr>
        <w:tblStyle w:val="10"/>
        <w:tblW w:w="136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1"/>
        <w:gridCol w:w="2074"/>
        <w:gridCol w:w="9181"/>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6" w:hRule="atLeast"/>
          <w:jc w:val="center"/>
        </w:trPr>
        <w:tc>
          <w:tcPr>
            <w:tcW w:w="1051" w:type="dxa"/>
            <w:vAlign w:val="center"/>
          </w:tcPr>
          <w:p>
            <w:pPr>
              <w:widowControl/>
              <w:autoSpaceDE/>
              <w:autoSpaceDN/>
              <w:snapToGrid/>
              <w:spacing w:line="320" w:lineRule="exact"/>
              <w:ind w:firstLine="0"/>
              <w:jc w:val="center"/>
              <w:textAlignment w:val="center"/>
              <w:rPr>
                <w:rFonts w:eastAsia="方正黑体_GBK"/>
                <w:bCs/>
                <w:color w:val="000000"/>
                <w:sz w:val="21"/>
                <w:szCs w:val="21"/>
              </w:rPr>
            </w:pPr>
            <w:r>
              <w:rPr>
                <w:rFonts w:eastAsia="方正黑体_GBK"/>
                <w:bCs/>
                <w:color w:val="000000"/>
                <w:sz w:val="21"/>
                <w:szCs w:val="21"/>
              </w:rPr>
              <w:t>项目</w:t>
            </w:r>
          </w:p>
        </w:tc>
        <w:tc>
          <w:tcPr>
            <w:tcW w:w="2074" w:type="dxa"/>
            <w:vAlign w:val="center"/>
          </w:tcPr>
          <w:p>
            <w:pPr>
              <w:widowControl/>
              <w:autoSpaceDE/>
              <w:autoSpaceDN/>
              <w:snapToGrid/>
              <w:spacing w:line="320" w:lineRule="exact"/>
              <w:ind w:firstLine="0"/>
              <w:jc w:val="center"/>
              <w:textAlignment w:val="center"/>
              <w:rPr>
                <w:rFonts w:eastAsia="方正黑体_GBK"/>
                <w:bCs/>
                <w:color w:val="000000"/>
                <w:sz w:val="21"/>
                <w:szCs w:val="21"/>
              </w:rPr>
            </w:pPr>
            <w:r>
              <w:rPr>
                <w:rFonts w:eastAsia="方正黑体_GBK"/>
                <w:bCs/>
                <w:color w:val="000000"/>
                <w:sz w:val="21"/>
                <w:szCs w:val="21"/>
              </w:rPr>
              <w:t>指标</w:t>
            </w:r>
          </w:p>
        </w:tc>
        <w:tc>
          <w:tcPr>
            <w:tcW w:w="9181" w:type="dxa"/>
            <w:vAlign w:val="center"/>
          </w:tcPr>
          <w:p>
            <w:pPr>
              <w:widowControl/>
              <w:autoSpaceDE/>
              <w:autoSpaceDN/>
              <w:snapToGrid/>
              <w:spacing w:line="320" w:lineRule="exact"/>
              <w:ind w:firstLine="0"/>
              <w:jc w:val="center"/>
              <w:textAlignment w:val="center"/>
              <w:rPr>
                <w:rFonts w:eastAsia="方正黑体_GBK"/>
                <w:bCs/>
                <w:color w:val="000000"/>
                <w:sz w:val="21"/>
                <w:szCs w:val="21"/>
              </w:rPr>
            </w:pPr>
            <w:r>
              <w:rPr>
                <w:rFonts w:eastAsia="方正黑体_GBK"/>
                <w:bCs/>
                <w:color w:val="000000"/>
                <w:sz w:val="21"/>
                <w:szCs w:val="21"/>
              </w:rPr>
              <w:t>评价规则</w:t>
            </w:r>
          </w:p>
        </w:tc>
        <w:tc>
          <w:tcPr>
            <w:tcW w:w="1300" w:type="dxa"/>
            <w:vAlign w:val="center"/>
          </w:tcPr>
          <w:p>
            <w:pPr>
              <w:widowControl/>
              <w:autoSpaceDE/>
              <w:autoSpaceDN/>
              <w:snapToGrid/>
              <w:spacing w:line="320" w:lineRule="exact"/>
              <w:ind w:firstLine="0"/>
              <w:jc w:val="center"/>
              <w:textAlignment w:val="center"/>
              <w:rPr>
                <w:rFonts w:eastAsia="方正黑体_GBK"/>
                <w:bCs/>
                <w:color w:val="000000"/>
                <w:sz w:val="21"/>
                <w:szCs w:val="21"/>
              </w:rPr>
            </w:pPr>
            <w:r>
              <w:rPr>
                <w:rFonts w:eastAsia="方正黑体_GBK"/>
                <w:bCs/>
                <w:color w:val="000000"/>
                <w:sz w:val="21"/>
                <w:szCs w:val="21"/>
              </w:rPr>
              <w:t>评价情况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2" w:hRule="atLeast"/>
          <w:jc w:val="center"/>
        </w:trPr>
        <w:tc>
          <w:tcPr>
            <w:tcW w:w="1051" w:type="dxa"/>
            <w:vMerge w:val="restart"/>
            <w:vAlign w:val="center"/>
          </w:tcPr>
          <w:p>
            <w:pPr>
              <w:autoSpaceDE/>
              <w:autoSpaceDN/>
              <w:snapToGrid/>
              <w:spacing w:line="240" w:lineRule="auto"/>
              <w:ind w:firstLine="0"/>
              <w:jc w:val="center"/>
              <w:rPr>
                <w:color w:val="000000"/>
                <w:sz w:val="21"/>
                <w:szCs w:val="21"/>
              </w:rPr>
            </w:pPr>
            <w:r>
              <w:rPr>
                <w:color w:val="000000"/>
                <w:sz w:val="21"/>
                <w:szCs w:val="21"/>
              </w:rPr>
              <w:t>控制项</w:t>
            </w:r>
          </w:p>
        </w:tc>
        <w:tc>
          <w:tcPr>
            <w:tcW w:w="207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节约能源资源目标完成情况</w:t>
            </w:r>
          </w:p>
        </w:tc>
        <w:tc>
          <w:tcPr>
            <w:tcW w:w="9181" w:type="dxa"/>
            <w:vAlign w:val="center"/>
          </w:tcPr>
          <w:p>
            <w:pPr>
              <w:widowControl/>
              <w:autoSpaceDE/>
              <w:autoSpaceDN/>
              <w:snapToGrid/>
              <w:spacing w:line="240" w:lineRule="auto"/>
              <w:ind w:firstLine="0"/>
              <w:jc w:val="left"/>
              <w:textAlignment w:val="center"/>
              <w:rPr>
                <w:color w:val="000000"/>
                <w:sz w:val="21"/>
                <w:szCs w:val="21"/>
              </w:rPr>
            </w:pPr>
            <w:r>
              <w:rPr>
                <w:color w:val="000000"/>
                <w:sz w:val="21"/>
                <w:szCs w:val="21"/>
              </w:rPr>
              <w:t>属于纳入重点用能单位管理范围的公共机构，符合节能目标责任考核的各项要求，且近两年的年度考核等级为完成以上等级。</w:t>
            </w:r>
          </w:p>
          <w:p>
            <w:pPr>
              <w:autoSpaceDE/>
              <w:autoSpaceDN/>
              <w:snapToGrid/>
              <w:spacing w:line="240" w:lineRule="auto"/>
              <w:ind w:firstLine="0"/>
              <w:jc w:val="left"/>
              <w:textAlignment w:val="center"/>
              <w:rPr>
                <w:color w:val="000000"/>
                <w:sz w:val="21"/>
                <w:szCs w:val="21"/>
              </w:rPr>
            </w:pPr>
            <w:r>
              <w:rPr>
                <w:color w:val="000000"/>
                <w:sz w:val="21"/>
                <w:szCs w:val="21"/>
              </w:rPr>
              <w:t>不属于纳入重点用能单位管理范围的公共机构，完成近两年的年度节约能源资源目标，并经上级公共机构节能主管部门确认。</w:t>
            </w:r>
          </w:p>
        </w:tc>
        <w:tc>
          <w:tcPr>
            <w:tcW w:w="13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1" w:hRule="atLeast"/>
          <w:jc w:val="center"/>
        </w:trPr>
        <w:tc>
          <w:tcPr>
            <w:tcW w:w="1051" w:type="dxa"/>
            <w:vMerge w:val="continue"/>
            <w:vAlign w:val="center"/>
          </w:tcPr>
          <w:p>
            <w:pPr>
              <w:autoSpaceDE/>
              <w:autoSpaceDN/>
              <w:snapToGrid/>
              <w:spacing w:line="240" w:lineRule="auto"/>
              <w:ind w:firstLine="0"/>
              <w:jc w:val="center"/>
              <w:rPr>
                <w:color w:val="000000"/>
                <w:sz w:val="21"/>
                <w:szCs w:val="21"/>
              </w:rPr>
            </w:pPr>
            <w:bookmarkStart w:id="0" w:name="_Hlk107238081"/>
          </w:p>
        </w:tc>
        <w:tc>
          <w:tcPr>
            <w:tcW w:w="207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能源资源浪费处罚</w:t>
            </w:r>
          </w:p>
        </w:tc>
        <w:tc>
          <w:tcPr>
            <w:tcW w:w="9181" w:type="dxa"/>
            <w:vAlign w:val="center"/>
          </w:tcPr>
          <w:p>
            <w:pPr>
              <w:widowControl/>
              <w:autoSpaceDE/>
              <w:autoSpaceDN/>
              <w:snapToGrid/>
              <w:spacing w:line="240" w:lineRule="auto"/>
              <w:ind w:firstLine="0"/>
              <w:jc w:val="left"/>
              <w:textAlignment w:val="center"/>
              <w:rPr>
                <w:color w:val="000000"/>
                <w:sz w:val="21"/>
                <w:szCs w:val="21"/>
              </w:rPr>
            </w:pPr>
            <w:r>
              <w:rPr>
                <w:color w:val="000000"/>
                <w:sz w:val="21"/>
                <w:szCs w:val="21"/>
              </w:rPr>
              <w:t>遵守国家、行业、地方相关节能节水法律法规和政策标准。近两年未受到相关部门能源资源浪费处罚。（自我承诺）</w:t>
            </w:r>
          </w:p>
        </w:tc>
        <w:tc>
          <w:tcPr>
            <w:tcW w:w="1300" w:type="dxa"/>
            <w:vAlign w:val="center"/>
          </w:tcPr>
          <w:p>
            <w:pPr>
              <w:autoSpaceDE/>
              <w:autoSpaceDN/>
              <w:snapToGrid/>
              <w:spacing w:line="240" w:lineRule="auto"/>
              <w:ind w:firstLine="0"/>
              <w:jc w:val="center"/>
              <w:rPr>
                <w:color w:val="000000"/>
                <w:sz w:val="21"/>
                <w:szCs w:val="21"/>
              </w:rPr>
            </w:pPr>
            <w:r>
              <w:rPr>
                <w:color w:val="000000"/>
                <w:sz w:val="21"/>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1" w:hRule="atLeast"/>
          <w:jc w:val="center"/>
        </w:trPr>
        <w:tc>
          <w:tcPr>
            <w:tcW w:w="1051" w:type="dxa"/>
            <w:vMerge w:val="continue"/>
            <w:vAlign w:val="center"/>
          </w:tcPr>
          <w:p>
            <w:pPr>
              <w:autoSpaceDE/>
              <w:autoSpaceDN/>
              <w:snapToGrid/>
              <w:spacing w:line="240" w:lineRule="auto"/>
              <w:ind w:firstLine="0"/>
              <w:jc w:val="center"/>
              <w:rPr>
                <w:color w:val="000000"/>
                <w:sz w:val="21"/>
                <w:szCs w:val="21"/>
              </w:rPr>
            </w:pPr>
          </w:p>
        </w:tc>
        <w:tc>
          <w:tcPr>
            <w:tcW w:w="207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落后用能设备和产品情况</w:t>
            </w:r>
          </w:p>
        </w:tc>
        <w:tc>
          <w:tcPr>
            <w:tcW w:w="9181" w:type="dxa"/>
            <w:vAlign w:val="center"/>
          </w:tcPr>
          <w:p>
            <w:pPr>
              <w:widowControl/>
              <w:autoSpaceDE/>
              <w:autoSpaceDN/>
              <w:snapToGrid/>
              <w:spacing w:line="240" w:lineRule="auto"/>
              <w:ind w:firstLine="0"/>
              <w:jc w:val="left"/>
              <w:textAlignment w:val="center"/>
              <w:rPr>
                <w:color w:val="000000"/>
                <w:sz w:val="21"/>
                <w:szCs w:val="21"/>
              </w:rPr>
            </w:pPr>
            <w:r>
              <w:rPr>
                <w:color w:val="000000"/>
                <w:sz w:val="21"/>
                <w:szCs w:val="21"/>
              </w:rPr>
              <w:t>未使用工业和信息化部发布的《高耗能落后机电设备（产品）淘汰目录》中的设备和产品。（自我承诺与现场核查结合）</w:t>
            </w:r>
          </w:p>
        </w:tc>
        <w:tc>
          <w:tcPr>
            <w:tcW w:w="1300" w:type="dxa"/>
            <w:vAlign w:val="center"/>
          </w:tcPr>
          <w:p>
            <w:pPr>
              <w:autoSpaceDE/>
              <w:autoSpaceDN/>
              <w:snapToGrid/>
              <w:spacing w:line="240" w:lineRule="auto"/>
              <w:ind w:firstLine="0"/>
              <w:jc w:val="center"/>
              <w:rPr>
                <w:color w:val="000000"/>
                <w:sz w:val="21"/>
                <w:szCs w:val="21"/>
              </w:rPr>
            </w:pPr>
            <w:r>
              <w:rPr>
                <w:color w:val="000000"/>
                <w:sz w:val="21"/>
                <w:szCs w:val="21"/>
              </w:rPr>
              <w:t>是/否</w:t>
            </w:r>
          </w:p>
        </w:tc>
      </w:tr>
      <w:bookmarkEnd w:id="0"/>
    </w:tbl>
    <w:p>
      <w:pPr>
        <w:overflowPunct w:val="0"/>
        <w:autoSpaceDE/>
        <w:autoSpaceDN/>
        <w:snapToGrid/>
        <w:spacing w:line="590" w:lineRule="exact"/>
        <w:ind w:firstLine="0"/>
        <w:jc w:val="center"/>
        <w:rPr>
          <w:rFonts w:eastAsia="方正楷体_GBK"/>
          <w:sz w:val="28"/>
          <w:szCs w:val="28"/>
        </w:rPr>
      </w:pPr>
      <w:r>
        <w:rPr>
          <w:rFonts w:eastAsia="方正楷体_GBK"/>
          <w:sz w:val="28"/>
          <w:szCs w:val="28"/>
        </w:rPr>
        <w:br w:type="page"/>
      </w:r>
    </w:p>
    <w:p>
      <w:pPr>
        <w:overflowPunct w:val="0"/>
        <w:autoSpaceDE/>
        <w:autoSpaceDN/>
        <w:snapToGrid/>
        <w:spacing w:after="315" w:afterLines="50" w:line="590" w:lineRule="exact"/>
        <w:ind w:firstLine="0"/>
        <w:jc w:val="center"/>
        <w:rPr>
          <w:rFonts w:eastAsia="方正楷体_GBK"/>
          <w:sz w:val="28"/>
          <w:szCs w:val="28"/>
        </w:rPr>
      </w:pPr>
      <w:r>
        <w:rPr>
          <w:rFonts w:eastAsia="方正楷体_GBK"/>
          <w:sz w:val="28"/>
          <w:szCs w:val="28"/>
        </w:rPr>
        <w:t>（二）基础评价（90分）</w:t>
      </w:r>
    </w:p>
    <w:tbl>
      <w:tblPr>
        <w:tblStyle w:val="10"/>
        <w:tblW w:w="1360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4"/>
        <w:gridCol w:w="709"/>
        <w:gridCol w:w="1064"/>
        <w:gridCol w:w="2870"/>
        <w:gridCol w:w="4571"/>
        <w:gridCol w:w="2948"/>
        <w:gridCol w:w="7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tblHeader/>
          <w:jc w:val="center"/>
        </w:trPr>
        <w:tc>
          <w:tcPr>
            <w:tcW w:w="744" w:type="dxa"/>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序号</w:t>
            </w:r>
          </w:p>
        </w:tc>
        <w:tc>
          <w:tcPr>
            <w:tcW w:w="709" w:type="dxa"/>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项目</w:t>
            </w:r>
          </w:p>
        </w:tc>
        <w:tc>
          <w:tcPr>
            <w:tcW w:w="1064" w:type="dxa"/>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指标</w:t>
            </w:r>
          </w:p>
        </w:tc>
        <w:tc>
          <w:tcPr>
            <w:tcW w:w="2870" w:type="dxa"/>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评价要求</w:t>
            </w:r>
          </w:p>
        </w:tc>
        <w:tc>
          <w:tcPr>
            <w:tcW w:w="7519" w:type="dxa"/>
            <w:gridSpan w:val="2"/>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评分规则</w:t>
            </w:r>
          </w:p>
        </w:tc>
        <w:tc>
          <w:tcPr>
            <w:tcW w:w="700" w:type="dxa"/>
            <w:vAlign w:val="center"/>
          </w:tcPr>
          <w:p>
            <w:pPr>
              <w:widowControl/>
              <w:spacing w:line="300" w:lineRule="exact"/>
              <w:ind w:firstLine="0"/>
              <w:jc w:val="center"/>
              <w:textAlignment w:val="center"/>
              <w:rPr>
                <w:rFonts w:eastAsia="方正黑体_GBK"/>
                <w:bCs/>
                <w:color w:val="000000"/>
                <w:sz w:val="21"/>
                <w:szCs w:val="21"/>
              </w:rPr>
            </w:pPr>
            <w:r>
              <w:rPr>
                <w:rFonts w:eastAsia="方正黑体_GBK"/>
                <w:bCs/>
                <w:color w:val="000000"/>
                <w:sz w:val="21"/>
                <w:szCs w:val="21"/>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2" w:hRule="atLeast"/>
          <w:jc w:val="center"/>
        </w:trPr>
        <w:tc>
          <w:tcPr>
            <w:tcW w:w="744" w:type="dxa"/>
            <w:vMerge w:val="restart"/>
            <w:vAlign w:val="center"/>
          </w:tcPr>
          <w:p>
            <w:pPr>
              <w:widowControl/>
              <w:autoSpaceDE/>
              <w:autoSpaceDN/>
              <w:snapToGrid/>
              <w:spacing w:line="280" w:lineRule="exact"/>
              <w:ind w:firstLine="0"/>
              <w:jc w:val="center"/>
              <w:textAlignment w:val="center"/>
              <w:rPr>
                <w:color w:val="000000"/>
                <w:sz w:val="21"/>
                <w:szCs w:val="21"/>
              </w:rPr>
            </w:pPr>
            <w:r>
              <w:rPr>
                <w:color w:val="000000"/>
                <w:sz w:val="21"/>
                <w:szCs w:val="21"/>
              </w:rPr>
              <w:t>1</w:t>
            </w:r>
          </w:p>
        </w:tc>
        <w:tc>
          <w:tcPr>
            <w:tcW w:w="709" w:type="dxa"/>
            <w:vMerge w:val="restart"/>
            <w:vAlign w:val="center"/>
          </w:tcPr>
          <w:p>
            <w:pPr>
              <w:widowControl/>
              <w:autoSpaceDE/>
              <w:autoSpaceDN/>
              <w:snapToGrid/>
              <w:spacing w:line="280" w:lineRule="exact"/>
              <w:ind w:firstLine="0"/>
              <w:jc w:val="center"/>
              <w:textAlignment w:val="center"/>
              <w:rPr>
                <w:color w:val="000000"/>
                <w:sz w:val="21"/>
                <w:szCs w:val="21"/>
              </w:rPr>
            </w:pPr>
            <w:r>
              <w:rPr>
                <w:color w:val="000000"/>
                <w:sz w:val="21"/>
                <w:szCs w:val="21"/>
              </w:rPr>
              <w:t>能源资源利用效率</w:t>
            </w:r>
          </w:p>
        </w:tc>
        <w:tc>
          <w:tcPr>
            <w:tcW w:w="1064" w:type="dxa"/>
            <w:vMerge w:val="restart"/>
            <w:vAlign w:val="center"/>
          </w:tcPr>
          <w:p>
            <w:pPr>
              <w:widowControl/>
              <w:autoSpaceDE/>
              <w:autoSpaceDN/>
              <w:snapToGrid/>
              <w:spacing w:line="280" w:lineRule="exact"/>
              <w:ind w:firstLine="0"/>
              <w:jc w:val="center"/>
              <w:textAlignment w:val="center"/>
              <w:rPr>
                <w:color w:val="000000"/>
                <w:sz w:val="21"/>
                <w:szCs w:val="21"/>
              </w:rPr>
            </w:pPr>
            <w:r>
              <w:rPr>
                <w:color w:val="000000"/>
                <w:sz w:val="21"/>
                <w:szCs w:val="21"/>
              </w:rPr>
              <w:t>能源利用效率</w:t>
            </w:r>
          </w:p>
        </w:tc>
        <w:tc>
          <w:tcPr>
            <w:tcW w:w="2870" w:type="dxa"/>
            <w:vMerge w:val="restart"/>
            <w:vAlign w:val="center"/>
          </w:tcPr>
          <w:p>
            <w:pPr>
              <w:widowControl/>
              <w:autoSpaceDE/>
              <w:autoSpaceDN/>
              <w:snapToGrid/>
              <w:spacing w:line="280" w:lineRule="exact"/>
              <w:ind w:firstLine="0"/>
              <w:textAlignment w:val="top"/>
              <w:rPr>
                <w:color w:val="000000"/>
                <w:sz w:val="21"/>
                <w:szCs w:val="21"/>
              </w:rPr>
            </w:pPr>
            <w:r>
              <w:rPr>
                <w:color w:val="000000"/>
                <w:sz w:val="21"/>
                <w:szCs w:val="21"/>
              </w:rPr>
              <w:t>在本省（区、市）同类型公共机构中能源利用效率较高</w:t>
            </w:r>
          </w:p>
        </w:tc>
        <w:tc>
          <w:tcPr>
            <w:tcW w:w="7519" w:type="dxa"/>
            <w:gridSpan w:val="2"/>
            <w:vAlign w:val="center"/>
          </w:tcPr>
          <w:p>
            <w:pPr>
              <w:widowControl/>
              <w:autoSpaceDE/>
              <w:autoSpaceDN/>
              <w:snapToGrid/>
              <w:spacing w:line="280" w:lineRule="exact"/>
              <w:ind w:firstLine="0"/>
              <w:textAlignment w:val="center"/>
              <w:rPr>
                <w:color w:val="000000"/>
                <w:sz w:val="21"/>
                <w:szCs w:val="21"/>
              </w:rPr>
            </w:pPr>
            <w:r>
              <w:rPr>
                <w:color w:val="000000"/>
                <w:sz w:val="21"/>
                <w:szCs w:val="21"/>
              </w:rPr>
              <w:t>位于已制定能耗定额标准的地区，依据本地区公共机构能耗定额标准进行判定：</w:t>
            </w:r>
          </w:p>
        </w:tc>
        <w:tc>
          <w:tcPr>
            <w:tcW w:w="700" w:type="dxa"/>
            <w:vMerge w:val="restart"/>
            <w:vAlign w:val="center"/>
          </w:tcPr>
          <w:p>
            <w:pPr>
              <w:widowControl/>
              <w:autoSpaceDE/>
              <w:autoSpaceDN/>
              <w:snapToGrid/>
              <w:spacing w:line="280" w:lineRule="exact"/>
              <w:ind w:firstLine="0"/>
              <w:jc w:val="center"/>
              <w:textAlignment w:val="center"/>
              <w:rPr>
                <w:color w:val="000000"/>
                <w:sz w:val="21"/>
                <w:szCs w:val="21"/>
              </w:rPr>
            </w:pPr>
            <w:r>
              <w:rPr>
                <w:color w:val="000000"/>
                <w:sz w:val="21"/>
                <w:szCs w:val="21"/>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563" w:hRule="atLeast"/>
          <w:jc w:val="center"/>
        </w:trPr>
        <w:tc>
          <w:tcPr>
            <w:tcW w:w="744" w:type="dxa"/>
            <w:vMerge w:val="continue"/>
            <w:vAlign w:val="center"/>
          </w:tcPr>
          <w:p>
            <w:pPr>
              <w:widowControl/>
              <w:autoSpaceDE/>
              <w:autoSpaceDN/>
              <w:snapToGrid/>
              <w:spacing w:line="280" w:lineRule="exact"/>
              <w:ind w:firstLine="0"/>
              <w:jc w:val="center"/>
              <w:textAlignment w:val="center"/>
              <w:rPr>
                <w:color w:val="000000"/>
                <w:sz w:val="21"/>
                <w:szCs w:val="21"/>
              </w:rPr>
            </w:pPr>
          </w:p>
        </w:tc>
        <w:tc>
          <w:tcPr>
            <w:tcW w:w="709" w:type="dxa"/>
            <w:vMerge w:val="continue"/>
            <w:vAlign w:val="center"/>
          </w:tcPr>
          <w:p>
            <w:pPr>
              <w:widowControl/>
              <w:autoSpaceDE/>
              <w:autoSpaceDN/>
              <w:snapToGrid/>
              <w:spacing w:line="280" w:lineRule="exact"/>
              <w:ind w:firstLine="0"/>
              <w:jc w:val="center"/>
              <w:textAlignment w:val="center"/>
              <w:rPr>
                <w:color w:val="000000"/>
                <w:sz w:val="21"/>
                <w:szCs w:val="21"/>
              </w:rPr>
            </w:pPr>
          </w:p>
        </w:tc>
        <w:tc>
          <w:tcPr>
            <w:tcW w:w="1064" w:type="dxa"/>
            <w:vMerge w:val="continue"/>
            <w:vAlign w:val="center"/>
          </w:tcPr>
          <w:p>
            <w:pPr>
              <w:widowControl/>
              <w:autoSpaceDE/>
              <w:autoSpaceDN/>
              <w:snapToGrid/>
              <w:spacing w:line="280" w:lineRule="exact"/>
              <w:ind w:firstLine="0"/>
              <w:jc w:val="center"/>
              <w:textAlignment w:val="center"/>
              <w:rPr>
                <w:color w:val="000000"/>
                <w:sz w:val="21"/>
                <w:szCs w:val="21"/>
              </w:rPr>
            </w:pPr>
          </w:p>
        </w:tc>
        <w:tc>
          <w:tcPr>
            <w:tcW w:w="2870" w:type="dxa"/>
            <w:vMerge w:val="continue"/>
            <w:vAlign w:val="center"/>
          </w:tcPr>
          <w:p>
            <w:pPr>
              <w:widowControl/>
              <w:autoSpaceDE/>
              <w:autoSpaceDN/>
              <w:snapToGrid/>
              <w:spacing w:line="280" w:lineRule="exact"/>
              <w:ind w:firstLine="0"/>
              <w:textAlignment w:val="top"/>
              <w:rPr>
                <w:color w:val="000000"/>
                <w:sz w:val="21"/>
                <w:szCs w:val="21"/>
              </w:rPr>
            </w:pPr>
          </w:p>
        </w:tc>
        <w:tc>
          <w:tcPr>
            <w:tcW w:w="4571" w:type="dxa"/>
            <w:vAlign w:val="center"/>
          </w:tcPr>
          <w:p>
            <w:pPr>
              <w:widowControl/>
              <w:autoSpaceDE/>
              <w:autoSpaceDN/>
              <w:snapToGrid/>
              <w:spacing w:line="280" w:lineRule="exact"/>
              <w:ind w:firstLine="0"/>
              <w:textAlignment w:val="center"/>
              <w:rPr>
                <w:color w:val="000000"/>
                <w:sz w:val="21"/>
                <w:szCs w:val="21"/>
              </w:rPr>
            </w:pPr>
            <w:r>
              <w:rPr>
                <w:color w:val="000000"/>
                <w:sz w:val="21"/>
                <w:szCs w:val="21"/>
              </w:rPr>
              <w:t>供暖地区：</w:t>
            </w:r>
          </w:p>
          <w:p>
            <w:pPr>
              <w:widowControl/>
              <w:numPr>
                <w:ilvl w:val="0"/>
                <w:numId w:val="2"/>
              </w:numPr>
              <w:autoSpaceDE/>
              <w:autoSpaceDN/>
              <w:snapToGrid/>
              <w:spacing w:line="280" w:lineRule="exact"/>
              <w:ind w:firstLine="0"/>
              <w:textAlignment w:val="center"/>
              <w:rPr>
                <w:color w:val="000000"/>
                <w:sz w:val="21"/>
                <w:szCs w:val="21"/>
              </w:rPr>
            </w:pPr>
            <w:r>
              <w:rPr>
                <w:color w:val="000000"/>
                <w:sz w:val="21"/>
                <w:szCs w:val="21"/>
              </w:rPr>
              <w:t>单位建筑面积非供暖能耗≤引导值，得5分；</w:t>
            </w:r>
          </w:p>
          <w:p>
            <w:pPr>
              <w:widowControl/>
              <w:autoSpaceDE/>
              <w:autoSpaceDN/>
              <w:snapToGrid/>
              <w:spacing w:line="280" w:lineRule="exact"/>
              <w:ind w:firstLine="0"/>
              <w:textAlignment w:val="center"/>
              <w:rPr>
                <w:color w:val="000000"/>
                <w:sz w:val="21"/>
                <w:szCs w:val="21"/>
              </w:rPr>
            </w:pPr>
            <w:r>
              <w:rPr>
                <w:color w:val="000000"/>
                <w:sz w:val="21"/>
                <w:szCs w:val="21"/>
              </w:rPr>
              <w:t>引导值＜单位建筑面积非供暖能耗≤基准值，得4分；</w:t>
            </w:r>
          </w:p>
          <w:p>
            <w:pPr>
              <w:widowControl/>
              <w:autoSpaceDE/>
              <w:autoSpaceDN/>
              <w:snapToGrid/>
              <w:spacing w:line="280" w:lineRule="exact"/>
              <w:ind w:firstLine="0"/>
              <w:textAlignment w:val="center"/>
              <w:rPr>
                <w:color w:val="000000"/>
                <w:sz w:val="21"/>
                <w:szCs w:val="21"/>
              </w:rPr>
            </w:pPr>
            <w:r>
              <w:rPr>
                <w:color w:val="000000"/>
                <w:sz w:val="21"/>
                <w:szCs w:val="21"/>
              </w:rPr>
              <w:t>单位建筑面积非供暖能耗＞基准值的，得0分。</w:t>
            </w:r>
          </w:p>
          <w:p>
            <w:pPr>
              <w:widowControl/>
              <w:numPr>
                <w:ilvl w:val="0"/>
                <w:numId w:val="2"/>
              </w:numPr>
              <w:autoSpaceDE/>
              <w:autoSpaceDN/>
              <w:snapToGrid/>
              <w:spacing w:line="280" w:lineRule="exact"/>
              <w:ind w:firstLine="0"/>
              <w:textAlignment w:val="center"/>
              <w:rPr>
                <w:color w:val="000000"/>
                <w:sz w:val="21"/>
                <w:szCs w:val="21"/>
              </w:rPr>
            </w:pPr>
            <w:r>
              <w:rPr>
                <w:color w:val="000000"/>
                <w:sz w:val="21"/>
                <w:szCs w:val="21"/>
              </w:rPr>
              <w:t>单位采暖面积供暖能耗≤引导值，得5分；</w:t>
            </w:r>
          </w:p>
          <w:p>
            <w:pPr>
              <w:widowControl/>
              <w:autoSpaceDE/>
              <w:autoSpaceDN/>
              <w:snapToGrid/>
              <w:spacing w:line="280" w:lineRule="exact"/>
              <w:ind w:firstLine="0"/>
              <w:textAlignment w:val="center"/>
              <w:rPr>
                <w:color w:val="000000"/>
                <w:sz w:val="21"/>
                <w:szCs w:val="21"/>
              </w:rPr>
            </w:pPr>
            <w:r>
              <w:rPr>
                <w:color w:val="000000"/>
                <w:sz w:val="21"/>
                <w:szCs w:val="21"/>
              </w:rPr>
              <w:t>引导值＜单位采暖面积供暖能耗≤基准值，得4分；</w:t>
            </w:r>
          </w:p>
          <w:p>
            <w:pPr>
              <w:widowControl/>
              <w:autoSpaceDE/>
              <w:autoSpaceDN/>
              <w:snapToGrid/>
              <w:spacing w:line="280" w:lineRule="exact"/>
              <w:ind w:firstLine="0"/>
              <w:textAlignment w:val="center"/>
              <w:rPr>
                <w:color w:val="000000"/>
                <w:sz w:val="21"/>
                <w:szCs w:val="21"/>
              </w:rPr>
            </w:pPr>
            <w:r>
              <w:rPr>
                <w:color w:val="000000"/>
                <w:sz w:val="21"/>
                <w:szCs w:val="21"/>
              </w:rPr>
              <w:t>单位采暖面积供暖能耗＞基准值的，得0分。</w:t>
            </w:r>
          </w:p>
          <w:p>
            <w:pPr>
              <w:widowControl/>
              <w:numPr>
                <w:ilvl w:val="0"/>
                <w:numId w:val="2"/>
              </w:numPr>
              <w:autoSpaceDE/>
              <w:autoSpaceDN/>
              <w:snapToGrid/>
              <w:spacing w:line="280" w:lineRule="exact"/>
              <w:ind w:firstLine="0"/>
              <w:textAlignment w:val="center"/>
              <w:rPr>
                <w:color w:val="000000"/>
                <w:sz w:val="21"/>
                <w:szCs w:val="21"/>
              </w:rPr>
            </w:pPr>
            <w:r>
              <w:rPr>
                <w:color w:val="000000"/>
                <w:sz w:val="21"/>
                <w:szCs w:val="21"/>
              </w:rPr>
              <w:t>人均综合能耗≤引导值，得10分；</w:t>
            </w:r>
          </w:p>
          <w:p>
            <w:pPr>
              <w:widowControl/>
              <w:autoSpaceDE/>
              <w:autoSpaceDN/>
              <w:snapToGrid/>
              <w:spacing w:line="280" w:lineRule="exact"/>
              <w:ind w:firstLine="0"/>
              <w:textAlignment w:val="center"/>
              <w:rPr>
                <w:color w:val="000000"/>
                <w:sz w:val="21"/>
                <w:szCs w:val="21"/>
              </w:rPr>
            </w:pPr>
            <w:r>
              <w:rPr>
                <w:color w:val="000000"/>
                <w:sz w:val="21"/>
                <w:szCs w:val="21"/>
              </w:rPr>
              <w:t>引导值＜人均综合能耗≤基准值，得8分；</w:t>
            </w:r>
          </w:p>
          <w:p>
            <w:pPr>
              <w:widowControl/>
              <w:autoSpaceDE/>
              <w:autoSpaceDN/>
              <w:snapToGrid/>
              <w:spacing w:line="280" w:lineRule="exact"/>
              <w:ind w:firstLine="0"/>
              <w:textAlignment w:val="center"/>
              <w:rPr>
                <w:color w:val="000000"/>
                <w:sz w:val="21"/>
                <w:szCs w:val="21"/>
              </w:rPr>
            </w:pPr>
            <w:r>
              <w:rPr>
                <w:color w:val="000000"/>
                <w:sz w:val="21"/>
                <w:szCs w:val="21"/>
              </w:rPr>
              <w:t>人均综合能耗＞基准值的，得0分。</w:t>
            </w:r>
          </w:p>
        </w:tc>
        <w:tc>
          <w:tcPr>
            <w:tcW w:w="2948" w:type="dxa"/>
            <w:vAlign w:val="center"/>
          </w:tcPr>
          <w:p>
            <w:pPr>
              <w:widowControl/>
              <w:autoSpaceDE/>
              <w:autoSpaceDN/>
              <w:snapToGrid/>
              <w:spacing w:line="280" w:lineRule="exact"/>
              <w:ind w:firstLine="0"/>
              <w:textAlignment w:val="center"/>
              <w:rPr>
                <w:color w:val="000000"/>
                <w:sz w:val="21"/>
                <w:szCs w:val="21"/>
              </w:rPr>
            </w:pPr>
            <w:r>
              <w:rPr>
                <w:color w:val="000000"/>
                <w:sz w:val="21"/>
                <w:szCs w:val="21"/>
              </w:rPr>
              <w:t>非供暖地区：</w:t>
            </w:r>
          </w:p>
          <w:p>
            <w:pPr>
              <w:widowControl/>
              <w:numPr>
                <w:ilvl w:val="0"/>
                <w:numId w:val="3"/>
              </w:numPr>
              <w:autoSpaceDE/>
              <w:autoSpaceDN/>
              <w:snapToGrid/>
              <w:spacing w:line="280" w:lineRule="exact"/>
              <w:ind w:firstLine="0"/>
              <w:textAlignment w:val="center"/>
              <w:rPr>
                <w:color w:val="000000"/>
                <w:sz w:val="21"/>
                <w:szCs w:val="21"/>
              </w:rPr>
            </w:pPr>
            <w:r>
              <w:rPr>
                <w:color w:val="000000"/>
                <w:sz w:val="21"/>
                <w:szCs w:val="21"/>
              </w:rPr>
              <w:t>单位建筑面积能耗≤引导值，得10分；</w:t>
            </w:r>
          </w:p>
          <w:p>
            <w:pPr>
              <w:widowControl/>
              <w:autoSpaceDE/>
              <w:autoSpaceDN/>
              <w:snapToGrid/>
              <w:spacing w:line="280" w:lineRule="exact"/>
              <w:ind w:firstLine="0"/>
              <w:textAlignment w:val="center"/>
              <w:rPr>
                <w:color w:val="000000"/>
                <w:sz w:val="21"/>
                <w:szCs w:val="21"/>
              </w:rPr>
            </w:pPr>
            <w:r>
              <w:rPr>
                <w:color w:val="000000"/>
                <w:sz w:val="21"/>
                <w:szCs w:val="21"/>
              </w:rPr>
              <w:t>引导值＜单位建筑面积能耗≤基准值，得8分；</w:t>
            </w:r>
          </w:p>
          <w:p>
            <w:pPr>
              <w:widowControl/>
              <w:autoSpaceDE/>
              <w:autoSpaceDN/>
              <w:snapToGrid/>
              <w:spacing w:line="280" w:lineRule="exact"/>
              <w:ind w:firstLine="0"/>
              <w:textAlignment w:val="center"/>
              <w:rPr>
                <w:color w:val="000000"/>
                <w:sz w:val="21"/>
                <w:szCs w:val="21"/>
              </w:rPr>
            </w:pPr>
            <w:r>
              <w:rPr>
                <w:color w:val="000000"/>
                <w:sz w:val="21"/>
                <w:szCs w:val="21"/>
              </w:rPr>
              <w:t>单位建筑面积能耗＞基准值的，得0分。</w:t>
            </w:r>
          </w:p>
          <w:p>
            <w:pPr>
              <w:widowControl/>
              <w:numPr>
                <w:ilvl w:val="0"/>
                <w:numId w:val="3"/>
              </w:numPr>
              <w:autoSpaceDE/>
              <w:autoSpaceDN/>
              <w:snapToGrid/>
              <w:spacing w:line="280" w:lineRule="exact"/>
              <w:ind w:firstLine="0"/>
              <w:textAlignment w:val="center"/>
              <w:rPr>
                <w:color w:val="000000"/>
                <w:sz w:val="21"/>
                <w:szCs w:val="21"/>
              </w:rPr>
            </w:pPr>
            <w:r>
              <w:rPr>
                <w:color w:val="000000"/>
                <w:sz w:val="21"/>
                <w:szCs w:val="21"/>
              </w:rPr>
              <w:t>人均综合能耗≤引导值，得10分；</w:t>
            </w:r>
          </w:p>
          <w:p>
            <w:pPr>
              <w:widowControl/>
              <w:autoSpaceDE/>
              <w:autoSpaceDN/>
              <w:snapToGrid/>
              <w:spacing w:line="280" w:lineRule="exact"/>
              <w:ind w:firstLine="0"/>
              <w:textAlignment w:val="center"/>
              <w:rPr>
                <w:color w:val="000000"/>
                <w:sz w:val="21"/>
                <w:szCs w:val="21"/>
              </w:rPr>
            </w:pPr>
            <w:r>
              <w:rPr>
                <w:color w:val="000000"/>
                <w:sz w:val="21"/>
                <w:szCs w:val="21"/>
              </w:rPr>
              <w:t>引导值＜人均综合能耗≤基准值，得8分；</w:t>
            </w:r>
          </w:p>
          <w:p>
            <w:pPr>
              <w:widowControl/>
              <w:autoSpaceDE/>
              <w:autoSpaceDN/>
              <w:snapToGrid/>
              <w:spacing w:line="280" w:lineRule="exact"/>
              <w:ind w:firstLine="0"/>
              <w:textAlignment w:val="center"/>
              <w:rPr>
                <w:color w:val="000000"/>
                <w:sz w:val="21"/>
                <w:szCs w:val="21"/>
              </w:rPr>
            </w:pPr>
            <w:r>
              <w:rPr>
                <w:color w:val="000000"/>
                <w:sz w:val="21"/>
                <w:szCs w:val="21"/>
              </w:rPr>
              <w:t>人均综合能耗＞基准值的，得0分。</w:t>
            </w:r>
          </w:p>
        </w:tc>
        <w:tc>
          <w:tcPr>
            <w:tcW w:w="700" w:type="dxa"/>
            <w:vMerge w:val="continue"/>
            <w:vAlign w:val="center"/>
          </w:tcPr>
          <w:p>
            <w:pPr>
              <w:widowControl/>
              <w:autoSpaceDE/>
              <w:autoSpaceDN/>
              <w:snapToGrid/>
              <w:spacing w:line="280" w:lineRule="exact"/>
              <w:ind w:firstLine="0"/>
              <w:jc w:val="center"/>
              <w:textAlignment w:val="center"/>
              <w:rPr>
                <w:color w:val="00000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534" w:hRule="atLeast"/>
          <w:jc w:val="center"/>
        </w:trPr>
        <w:tc>
          <w:tcPr>
            <w:tcW w:w="744" w:type="dxa"/>
            <w:vMerge w:val="continue"/>
            <w:vAlign w:val="center"/>
          </w:tcPr>
          <w:p>
            <w:pPr>
              <w:widowControl/>
              <w:autoSpaceDE/>
              <w:autoSpaceDN/>
              <w:snapToGrid/>
              <w:spacing w:line="280" w:lineRule="exact"/>
              <w:ind w:firstLine="0"/>
              <w:jc w:val="center"/>
              <w:rPr>
                <w:color w:val="000000"/>
                <w:sz w:val="21"/>
                <w:szCs w:val="21"/>
              </w:rPr>
            </w:pPr>
          </w:p>
        </w:tc>
        <w:tc>
          <w:tcPr>
            <w:tcW w:w="709" w:type="dxa"/>
            <w:vMerge w:val="continue"/>
            <w:vAlign w:val="center"/>
          </w:tcPr>
          <w:p>
            <w:pPr>
              <w:widowControl/>
              <w:autoSpaceDE/>
              <w:autoSpaceDN/>
              <w:snapToGrid/>
              <w:spacing w:line="280" w:lineRule="exact"/>
              <w:ind w:firstLine="0"/>
              <w:jc w:val="center"/>
              <w:rPr>
                <w:color w:val="000000"/>
                <w:sz w:val="21"/>
                <w:szCs w:val="21"/>
              </w:rPr>
            </w:pPr>
          </w:p>
        </w:tc>
        <w:tc>
          <w:tcPr>
            <w:tcW w:w="1064" w:type="dxa"/>
            <w:vMerge w:val="continue"/>
            <w:vAlign w:val="center"/>
          </w:tcPr>
          <w:p>
            <w:pPr>
              <w:widowControl/>
              <w:autoSpaceDE/>
              <w:autoSpaceDN/>
              <w:snapToGrid/>
              <w:spacing w:line="280" w:lineRule="exact"/>
              <w:ind w:firstLine="0"/>
              <w:jc w:val="center"/>
              <w:rPr>
                <w:color w:val="000000"/>
                <w:sz w:val="21"/>
                <w:szCs w:val="21"/>
              </w:rPr>
            </w:pPr>
          </w:p>
        </w:tc>
        <w:tc>
          <w:tcPr>
            <w:tcW w:w="2870" w:type="dxa"/>
            <w:vMerge w:val="continue"/>
            <w:vAlign w:val="center"/>
          </w:tcPr>
          <w:p>
            <w:pPr>
              <w:widowControl/>
              <w:autoSpaceDE/>
              <w:autoSpaceDN/>
              <w:snapToGrid/>
              <w:spacing w:line="280" w:lineRule="exact"/>
              <w:ind w:firstLine="0"/>
              <w:rPr>
                <w:color w:val="000000"/>
                <w:sz w:val="21"/>
                <w:szCs w:val="21"/>
              </w:rPr>
            </w:pPr>
          </w:p>
        </w:tc>
        <w:tc>
          <w:tcPr>
            <w:tcW w:w="7519" w:type="dxa"/>
            <w:gridSpan w:val="2"/>
            <w:vAlign w:val="center"/>
          </w:tcPr>
          <w:p>
            <w:pPr>
              <w:widowControl/>
              <w:autoSpaceDE/>
              <w:autoSpaceDN/>
              <w:snapToGrid/>
              <w:spacing w:line="280" w:lineRule="exact"/>
              <w:ind w:firstLine="0"/>
              <w:textAlignment w:val="center"/>
              <w:rPr>
                <w:color w:val="000000"/>
                <w:sz w:val="21"/>
                <w:szCs w:val="21"/>
              </w:rPr>
            </w:pPr>
            <w:r>
              <w:rPr>
                <w:color w:val="000000"/>
                <w:sz w:val="21"/>
                <w:szCs w:val="21"/>
              </w:rPr>
              <w:t>位于尚未制定能耗定额标准的地区，依据评价上一个自然年度本省（区、市）同类型公共机构能源消耗平均值进行判定：</w:t>
            </w:r>
          </w:p>
          <w:p>
            <w:pPr>
              <w:widowControl/>
              <w:numPr>
                <w:ilvl w:val="0"/>
                <w:numId w:val="4"/>
              </w:numPr>
              <w:autoSpaceDE/>
              <w:autoSpaceDN/>
              <w:snapToGrid/>
              <w:spacing w:line="280" w:lineRule="exact"/>
              <w:ind w:firstLine="0"/>
              <w:textAlignment w:val="center"/>
              <w:rPr>
                <w:color w:val="000000"/>
                <w:sz w:val="21"/>
                <w:szCs w:val="21"/>
              </w:rPr>
            </w:pPr>
            <w:r>
              <w:rPr>
                <w:color w:val="000000"/>
                <w:sz w:val="21"/>
                <w:szCs w:val="21"/>
              </w:rPr>
              <w:t>单位建筑面积能耗≤0.8×平均值的，得10分；</w:t>
            </w:r>
          </w:p>
          <w:p>
            <w:pPr>
              <w:widowControl/>
              <w:autoSpaceDE/>
              <w:autoSpaceDN/>
              <w:snapToGrid/>
              <w:spacing w:line="280" w:lineRule="exact"/>
              <w:ind w:firstLine="0"/>
              <w:textAlignment w:val="center"/>
              <w:rPr>
                <w:color w:val="000000"/>
                <w:sz w:val="21"/>
                <w:szCs w:val="21"/>
              </w:rPr>
            </w:pPr>
            <w:r>
              <w:rPr>
                <w:color w:val="000000"/>
                <w:sz w:val="21"/>
                <w:szCs w:val="21"/>
              </w:rPr>
              <w:t>0.8×平均值＜单位建筑面积能耗≤平均值的，得8分；</w:t>
            </w:r>
          </w:p>
          <w:p>
            <w:pPr>
              <w:widowControl/>
              <w:autoSpaceDE/>
              <w:autoSpaceDN/>
              <w:snapToGrid/>
              <w:spacing w:line="280" w:lineRule="exact"/>
              <w:ind w:firstLine="0"/>
              <w:textAlignment w:val="center"/>
              <w:rPr>
                <w:color w:val="000000"/>
                <w:sz w:val="21"/>
                <w:szCs w:val="21"/>
              </w:rPr>
            </w:pPr>
            <w:r>
              <w:rPr>
                <w:color w:val="000000"/>
                <w:sz w:val="21"/>
                <w:szCs w:val="21"/>
              </w:rPr>
              <w:t>单位建筑面积能耗＞平均值的，得0分。</w:t>
            </w:r>
          </w:p>
          <w:p>
            <w:pPr>
              <w:widowControl/>
              <w:numPr>
                <w:ilvl w:val="0"/>
                <w:numId w:val="4"/>
              </w:numPr>
              <w:autoSpaceDE/>
              <w:autoSpaceDN/>
              <w:snapToGrid/>
              <w:spacing w:line="280" w:lineRule="exact"/>
              <w:ind w:firstLine="0"/>
              <w:textAlignment w:val="center"/>
              <w:rPr>
                <w:color w:val="000000"/>
                <w:sz w:val="21"/>
                <w:szCs w:val="21"/>
              </w:rPr>
            </w:pPr>
            <w:r>
              <w:rPr>
                <w:color w:val="000000"/>
                <w:sz w:val="21"/>
                <w:szCs w:val="21"/>
              </w:rPr>
              <w:t>人均综合能耗≤0.8×平均值的，得10分；</w:t>
            </w:r>
          </w:p>
          <w:p>
            <w:pPr>
              <w:widowControl/>
              <w:autoSpaceDE/>
              <w:autoSpaceDN/>
              <w:snapToGrid/>
              <w:spacing w:line="280" w:lineRule="exact"/>
              <w:ind w:firstLine="0"/>
              <w:textAlignment w:val="center"/>
              <w:rPr>
                <w:color w:val="000000"/>
                <w:sz w:val="21"/>
                <w:szCs w:val="21"/>
              </w:rPr>
            </w:pPr>
            <w:r>
              <w:rPr>
                <w:color w:val="000000"/>
                <w:sz w:val="21"/>
                <w:szCs w:val="21"/>
              </w:rPr>
              <w:t>0.8×平均值＜人均综合能耗≤平均值的，得8分；</w:t>
            </w:r>
          </w:p>
          <w:p>
            <w:pPr>
              <w:widowControl/>
              <w:autoSpaceDE/>
              <w:autoSpaceDN/>
              <w:snapToGrid/>
              <w:spacing w:line="280" w:lineRule="exact"/>
              <w:ind w:firstLine="0"/>
              <w:textAlignment w:val="center"/>
              <w:rPr>
                <w:color w:val="000000"/>
                <w:sz w:val="21"/>
                <w:szCs w:val="21"/>
              </w:rPr>
            </w:pPr>
            <w:r>
              <w:rPr>
                <w:color w:val="000000"/>
                <w:sz w:val="21"/>
                <w:szCs w:val="21"/>
              </w:rPr>
              <w:t>人均综合能耗＞平均值的，得0分。</w:t>
            </w:r>
          </w:p>
        </w:tc>
        <w:tc>
          <w:tcPr>
            <w:tcW w:w="700" w:type="dxa"/>
            <w:vMerge w:val="continue"/>
            <w:vAlign w:val="center"/>
          </w:tcPr>
          <w:p>
            <w:pPr>
              <w:widowControl/>
              <w:autoSpaceDE/>
              <w:autoSpaceDN/>
              <w:snapToGrid/>
              <w:spacing w:line="280" w:lineRule="exact"/>
              <w:ind w:firstLine="0"/>
              <w:jc w:val="center"/>
              <w:rPr>
                <w:color w:val="00000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水资源利用效率</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在本省（区、市）同类型公共机构中水资源利用效率较高</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被评为节水型单位，得10分。</w:t>
            </w:r>
          </w:p>
          <w:p>
            <w:pPr>
              <w:widowControl/>
              <w:autoSpaceDE/>
              <w:autoSpaceDN/>
              <w:snapToGrid/>
              <w:spacing w:line="240" w:lineRule="auto"/>
              <w:ind w:firstLine="0"/>
              <w:textAlignment w:val="center"/>
              <w:rPr>
                <w:color w:val="000000"/>
                <w:sz w:val="21"/>
                <w:szCs w:val="21"/>
              </w:rPr>
            </w:pPr>
            <w:r>
              <w:rPr>
                <w:color w:val="000000"/>
                <w:sz w:val="21"/>
                <w:szCs w:val="21"/>
              </w:rPr>
              <w:t>尚未建成节水型单位的，依据评价上一个自然年度本省（区、市）同类型公共机构水资源消耗平均值进行判定：</w:t>
            </w:r>
          </w:p>
          <w:p>
            <w:pPr>
              <w:widowControl/>
              <w:autoSpaceDE/>
              <w:autoSpaceDN/>
              <w:snapToGrid/>
              <w:spacing w:line="240" w:lineRule="auto"/>
              <w:ind w:firstLine="0"/>
              <w:textAlignment w:val="center"/>
              <w:rPr>
                <w:color w:val="000000"/>
                <w:sz w:val="21"/>
                <w:szCs w:val="21"/>
              </w:rPr>
            </w:pPr>
            <w:r>
              <w:rPr>
                <w:color w:val="000000"/>
                <w:sz w:val="21"/>
                <w:szCs w:val="21"/>
              </w:rPr>
              <w:t>人均用水量≤0.9×平均值的，得10分；</w:t>
            </w:r>
          </w:p>
          <w:p>
            <w:pPr>
              <w:widowControl/>
              <w:autoSpaceDE/>
              <w:autoSpaceDN/>
              <w:snapToGrid/>
              <w:spacing w:line="240" w:lineRule="auto"/>
              <w:ind w:firstLine="0"/>
              <w:textAlignment w:val="center"/>
              <w:rPr>
                <w:color w:val="000000"/>
                <w:sz w:val="21"/>
                <w:szCs w:val="21"/>
              </w:rPr>
            </w:pPr>
            <w:r>
              <w:rPr>
                <w:color w:val="000000"/>
                <w:sz w:val="21"/>
                <w:szCs w:val="21"/>
              </w:rPr>
              <w:t>0.9×平均值＜人均用水量≤平均值的，得8分；</w:t>
            </w:r>
          </w:p>
          <w:p>
            <w:pPr>
              <w:widowControl/>
              <w:autoSpaceDE/>
              <w:autoSpaceDN/>
              <w:snapToGrid/>
              <w:spacing w:line="240" w:lineRule="auto"/>
              <w:ind w:firstLine="0"/>
              <w:textAlignment w:val="center"/>
              <w:rPr>
                <w:color w:val="000000"/>
                <w:sz w:val="21"/>
                <w:szCs w:val="21"/>
              </w:rPr>
            </w:pPr>
            <w:r>
              <w:rPr>
                <w:color w:val="000000"/>
                <w:sz w:val="21"/>
                <w:szCs w:val="21"/>
              </w:rPr>
              <w:t>人均用水量＞平均值的，得0分。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c>
          <w:tcPr>
            <w:tcW w:w="709" w:type="dxa"/>
            <w:vMerge w:val="restart"/>
            <w:vAlign w:val="center"/>
          </w:tcPr>
          <w:p>
            <w:pPr>
              <w:widowControl/>
              <w:autoSpaceDE/>
              <w:autoSpaceDN/>
              <w:snapToGrid/>
              <w:spacing w:line="240" w:lineRule="auto"/>
              <w:ind w:firstLine="0"/>
              <w:jc w:val="center"/>
              <w:textAlignment w:val="top"/>
              <w:rPr>
                <w:color w:val="000000"/>
                <w:sz w:val="21"/>
                <w:szCs w:val="21"/>
              </w:rPr>
            </w:pPr>
            <w:r>
              <w:rPr>
                <w:color w:val="000000"/>
                <w:sz w:val="21"/>
                <w:szCs w:val="21"/>
              </w:rPr>
              <w:t>管理制度及机制</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管理机制</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节能管理机制健全，节能管理职责明确，节能管理制度完善，节能管理水平较高</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1）制定节约能源资源方案，明确年度节约能源资源、碳减排目标，得2分；</w:t>
            </w:r>
          </w:p>
          <w:p>
            <w:pPr>
              <w:widowControl/>
              <w:autoSpaceDE/>
              <w:autoSpaceDN/>
              <w:snapToGrid/>
              <w:spacing w:line="240" w:lineRule="auto"/>
              <w:ind w:firstLine="0"/>
              <w:textAlignment w:val="center"/>
              <w:rPr>
                <w:color w:val="000000"/>
                <w:sz w:val="21"/>
                <w:szCs w:val="21"/>
              </w:rPr>
            </w:pPr>
            <w:r>
              <w:rPr>
                <w:color w:val="000000"/>
                <w:sz w:val="21"/>
                <w:szCs w:val="21"/>
              </w:rPr>
              <w:t>2）建立节能目标责任制，明确节约能源资源工作的职责和分工，并设置能源资源管理岗位，得1分；</w:t>
            </w:r>
          </w:p>
          <w:p>
            <w:pPr>
              <w:widowControl/>
              <w:autoSpaceDE/>
              <w:autoSpaceDN/>
              <w:snapToGrid/>
              <w:spacing w:line="240" w:lineRule="auto"/>
              <w:ind w:firstLine="0"/>
              <w:textAlignment w:val="center"/>
              <w:rPr>
                <w:color w:val="000000"/>
                <w:sz w:val="21"/>
                <w:szCs w:val="21"/>
              </w:rPr>
            </w:pPr>
            <w:r>
              <w:rPr>
                <w:color w:val="000000"/>
                <w:sz w:val="21"/>
                <w:szCs w:val="21"/>
              </w:rPr>
              <w:t>3）落实上级节能管理部门制度或制定本单位节约能源资源规章制度，得1分；</w:t>
            </w:r>
          </w:p>
          <w:p>
            <w:pPr>
              <w:widowControl/>
              <w:autoSpaceDE/>
              <w:autoSpaceDN/>
              <w:snapToGrid/>
              <w:spacing w:line="240" w:lineRule="auto"/>
              <w:ind w:firstLine="0"/>
              <w:textAlignment w:val="center"/>
              <w:rPr>
                <w:color w:val="000000"/>
                <w:sz w:val="21"/>
                <w:szCs w:val="21"/>
              </w:rPr>
            </w:pPr>
            <w:r>
              <w:rPr>
                <w:color w:val="000000"/>
                <w:sz w:val="21"/>
                <w:szCs w:val="21"/>
              </w:rPr>
              <w:t>4）近2年对节约能源资源工作中成绩突出的部门或个人进行通报表扬或相关奖励，得1分。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能源资源计量</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按照《公共机构能源计量器具配备和管理要求》GB/T29149的要求，根据用能种类、用能系统合理实行能源资源分单位、分类、分项计量，建立能源资源计量器具台账</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1）实现用电分项计量，重点用能系统和部位分项计量器具配备率达到100%，并有相应表具台账，得1分；</w:t>
            </w:r>
          </w:p>
          <w:p>
            <w:pPr>
              <w:widowControl/>
              <w:autoSpaceDE/>
              <w:autoSpaceDN/>
              <w:snapToGrid/>
              <w:spacing w:line="240" w:lineRule="auto"/>
              <w:ind w:firstLine="0"/>
              <w:textAlignment w:val="center"/>
              <w:rPr>
                <w:color w:val="000000"/>
                <w:sz w:val="21"/>
                <w:szCs w:val="21"/>
              </w:rPr>
            </w:pPr>
            <w:r>
              <w:rPr>
                <w:color w:val="000000"/>
                <w:sz w:val="21"/>
                <w:szCs w:val="21"/>
              </w:rPr>
              <w:t>2）实现用水分项计量，重点用能部位分项计量器具配备率达到100%，并有相应表具台账，得1分。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能源资源消费统计、分析和公示</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按照《公共机构能源资源消费统计调查制度》要求，建立能源资源消费统计台账；定期报送、分析、公示能源资源消费情况</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1）结合工作实际，有近2年的月度能源资源消费统计台账，并归档管理，定期进行数据分析和能耗公示，得1分；</w:t>
            </w:r>
          </w:p>
          <w:p>
            <w:pPr>
              <w:widowControl/>
              <w:autoSpaceDE/>
              <w:autoSpaceDN/>
              <w:snapToGrid/>
              <w:spacing w:line="240" w:lineRule="auto"/>
              <w:ind w:firstLine="0"/>
              <w:textAlignment w:val="center"/>
              <w:rPr>
                <w:color w:val="000000"/>
                <w:sz w:val="21"/>
                <w:szCs w:val="21"/>
              </w:rPr>
            </w:pPr>
            <w:r>
              <w:rPr>
                <w:color w:val="000000"/>
                <w:sz w:val="21"/>
                <w:szCs w:val="21"/>
              </w:rPr>
              <w:t>2）根据上级公共机构节能主管部门要求，近2年定期报送能源资源消费状况，数据真实、完整，得1分。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碳排放量统计核算</w:t>
            </w:r>
          </w:p>
        </w:tc>
        <w:tc>
          <w:tcPr>
            <w:tcW w:w="2870" w:type="dxa"/>
            <w:vAlign w:val="center"/>
          </w:tcPr>
          <w:p>
            <w:pPr>
              <w:widowControl/>
              <w:autoSpaceDE/>
              <w:autoSpaceDN/>
              <w:snapToGrid/>
              <w:spacing w:line="240" w:lineRule="auto"/>
              <w:ind w:firstLine="0"/>
              <w:textAlignment w:val="top"/>
              <w:rPr>
                <w:color w:val="000000"/>
                <w:sz w:val="21"/>
                <w:szCs w:val="21"/>
              </w:rPr>
            </w:pPr>
            <w:r>
              <w:rPr>
                <w:color w:val="000000"/>
                <w:sz w:val="21"/>
                <w:szCs w:val="21"/>
              </w:rPr>
              <w:t>开展本单位碳排放量统计核算工作</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依据公共机构碳排放核算相关规定，对本单位年度碳排放量进行统计核算，得1分。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能源审计</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定期开展能源审计，根据能源审计结论，制定整改方案并组织实施</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近5年进行过1次能源审计，形成完整的能源审计报告，得1分；制定整改方案并组织实施，得1分。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能源监管平台</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建设建筑智能化管控系统，实现数字化、智能化的能源管理和用能设备调控</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建设能源资源节能监管平台，实现电、水、气、热等能源资源消费的计量、监测、存储、报送、分析、预警等功能，得1.5分。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节能运行管理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通过规章制度或合同约定，对物业、餐饮、能源费用托管、合同能源管理等提出绿色低碳管理目标和服务要求</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通过规章制度或合同约定，对物业、餐饮、能源费用托管、合同能源管理等提出绿色低碳、节能、节水、生活垃圾分类等管理目标和服务要求，得1分。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9"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公务用车管理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强化公务用车使用管理，降低运行成本</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实行公务用车油耗、运行费用单车核算，建立统计台账，得1分。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宣传引导</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组织开展节约能源资源宣传活动，在新闻媒体或主管部门宣传平台报道本单位节约能源资源做法</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近2年结合世界水日、中国水周、全国节能宣传周、全国低碳日、全国生态日、绿色出行宣传月、世界粮食日等主题活动，组织开展节约能源资源、绿色低碳、反食品浪费、生活垃圾分类、塑料污染治理等宣传活动，得1分；</w:t>
            </w:r>
          </w:p>
          <w:p>
            <w:pPr>
              <w:widowControl/>
              <w:autoSpaceDE/>
              <w:autoSpaceDN/>
              <w:snapToGrid/>
              <w:spacing w:line="240" w:lineRule="auto"/>
              <w:ind w:firstLine="0"/>
              <w:textAlignment w:val="center"/>
              <w:rPr>
                <w:color w:val="000000"/>
                <w:sz w:val="21"/>
                <w:szCs w:val="21"/>
              </w:rPr>
            </w:pPr>
            <w:r>
              <w:rPr>
                <w:color w:val="000000"/>
                <w:sz w:val="21"/>
                <w:szCs w:val="21"/>
              </w:rPr>
              <w:t>2）近2年通过新闻媒体或上级主管部门宣传平台报道本单位节约能源资源做法或案例，得1分。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业务培训</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通过线上和线下结合形式加强教育培训，增强公共机构节能管理干部队伍践行绿色低碳发展的理念和本领</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1）近2年积极参与上级节能管理部门组织的节能管理面授或远程培训，得1分；</w:t>
            </w:r>
          </w:p>
          <w:p>
            <w:pPr>
              <w:widowControl/>
              <w:autoSpaceDE/>
              <w:autoSpaceDN/>
              <w:snapToGrid/>
              <w:spacing w:line="240" w:lineRule="auto"/>
              <w:ind w:firstLine="0"/>
              <w:textAlignment w:val="center"/>
              <w:rPr>
                <w:color w:val="000000"/>
                <w:sz w:val="21"/>
                <w:szCs w:val="21"/>
              </w:rPr>
            </w:pPr>
            <w:r>
              <w:rPr>
                <w:color w:val="000000"/>
                <w:sz w:val="21"/>
                <w:szCs w:val="21"/>
              </w:rPr>
              <w:t>2）近2年每年组织1次本单位节能、低碳、节水、资源循环利用、反食品浪费、塑料污染治理等方面的知识讲座或培训，得1分。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6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3</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绿色化改造</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围护结构</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建筑围护结构热工性能符合国家和地方建筑节能标准要求；外窗及透光幕墙采取必要的遮阳措施</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建筑外墙、屋面和外窗采取必要的保温、隔热和遮阳措施，得1分。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供暖系统</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采用合理的热源方式和节能技术措施，推动公共机构实施清洁取暖改造</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1）采用清洁能源供暖方式，配备热源气候补偿装置，以及供暖末端自动温度控制阀，实现供暖智能运行调节和控制，得1.5分；</w:t>
            </w:r>
          </w:p>
          <w:p>
            <w:pPr>
              <w:widowControl/>
              <w:autoSpaceDE/>
              <w:autoSpaceDN/>
              <w:snapToGrid/>
              <w:spacing w:line="240" w:lineRule="auto"/>
              <w:ind w:firstLine="0"/>
              <w:textAlignment w:val="center"/>
              <w:rPr>
                <w:color w:val="000000"/>
                <w:sz w:val="21"/>
                <w:szCs w:val="21"/>
              </w:rPr>
            </w:pPr>
            <w:r>
              <w:rPr>
                <w:color w:val="000000"/>
                <w:sz w:val="21"/>
                <w:szCs w:val="21"/>
              </w:rPr>
              <w:t>2）做好锅炉房、热力站的能源消耗计量工作，计量燃料的消耗量或供热量，以及耗电量、补水量，得0.5分。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空调系统</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开展空调系统节能改造，选用高效的设备、采取合理的节能运行调控方式，提升系统运行能效</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主要采用集中空调系统的，按照以下标准评分：</w:t>
            </w:r>
          </w:p>
          <w:p>
            <w:pPr>
              <w:widowControl/>
              <w:autoSpaceDE/>
              <w:autoSpaceDN/>
              <w:snapToGrid/>
              <w:spacing w:line="240" w:lineRule="auto"/>
              <w:ind w:firstLine="0"/>
              <w:textAlignment w:val="center"/>
              <w:rPr>
                <w:color w:val="000000"/>
                <w:sz w:val="21"/>
                <w:szCs w:val="21"/>
              </w:rPr>
            </w:pPr>
            <w:r>
              <w:rPr>
                <w:color w:val="000000"/>
                <w:sz w:val="21"/>
                <w:szCs w:val="21"/>
              </w:rPr>
              <w:t>冷水机组能效等级达到1级或已实施冷源系统智能调控和运行优化改造，实现冷水机组、水泵、冷却塔等冷源设备集中智能控制，得2分；冷水机组能效等级达到2级，得1.5分。</w:t>
            </w:r>
          </w:p>
          <w:p>
            <w:pPr>
              <w:widowControl/>
              <w:autoSpaceDE/>
              <w:autoSpaceDN/>
              <w:snapToGrid/>
              <w:spacing w:line="240" w:lineRule="auto"/>
              <w:ind w:firstLine="0"/>
              <w:textAlignment w:val="center"/>
              <w:rPr>
                <w:color w:val="000000"/>
                <w:sz w:val="21"/>
                <w:szCs w:val="21"/>
              </w:rPr>
            </w:pPr>
            <w:r>
              <w:rPr>
                <w:color w:val="000000"/>
                <w:sz w:val="21"/>
                <w:szCs w:val="21"/>
              </w:rPr>
              <w:t>主要采用分体空调或多联式空调机组的，按照以下标准评分：</w:t>
            </w:r>
          </w:p>
          <w:p>
            <w:pPr>
              <w:widowControl/>
              <w:autoSpaceDE/>
              <w:autoSpaceDN/>
              <w:snapToGrid/>
              <w:spacing w:line="240" w:lineRule="auto"/>
              <w:ind w:firstLine="0"/>
              <w:textAlignment w:val="center"/>
              <w:rPr>
                <w:color w:val="000000"/>
                <w:sz w:val="21"/>
                <w:szCs w:val="21"/>
              </w:rPr>
            </w:pPr>
            <w:r>
              <w:rPr>
                <w:color w:val="000000"/>
                <w:sz w:val="21"/>
                <w:szCs w:val="21"/>
              </w:rPr>
              <w:t>1）60%以上的空调能效等级为1级得1.5分，60%以上空调能效等级为2级及以上得1分；</w:t>
            </w:r>
          </w:p>
          <w:p>
            <w:pPr>
              <w:widowControl/>
              <w:autoSpaceDE/>
              <w:autoSpaceDN/>
              <w:snapToGrid/>
              <w:spacing w:line="240" w:lineRule="auto"/>
              <w:ind w:firstLine="0"/>
              <w:textAlignment w:val="center"/>
              <w:rPr>
                <w:color w:val="000000"/>
                <w:sz w:val="21"/>
                <w:szCs w:val="21"/>
              </w:rPr>
            </w:pPr>
            <w:r>
              <w:rPr>
                <w:color w:val="000000"/>
                <w:sz w:val="21"/>
                <w:szCs w:val="21"/>
              </w:rPr>
              <w:t>2）配备集中控制系统，能够对分散的单元式空气调节机、房间空气调节器、多联式空调室内机进行远程集中管理，得0.5分。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照明系统</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使用高效节能照明灯具；公共场所合理采用LED灯具和智能控制措施；严格控制室外景观照明使用时间</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1）1级能效照明灯具使用率达到80%，得1分；2级及以上能效照明灯具使用率达到80%，得0.5分。</w:t>
            </w:r>
          </w:p>
          <w:p>
            <w:pPr>
              <w:widowControl/>
              <w:autoSpaceDE/>
              <w:autoSpaceDN/>
              <w:snapToGrid/>
              <w:spacing w:line="240" w:lineRule="auto"/>
              <w:ind w:firstLine="0"/>
              <w:textAlignment w:val="center"/>
              <w:rPr>
                <w:color w:val="000000"/>
                <w:sz w:val="21"/>
                <w:szCs w:val="21"/>
              </w:rPr>
            </w:pPr>
            <w:r>
              <w:rPr>
                <w:color w:val="000000"/>
                <w:sz w:val="21"/>
                <w:szCs w:val="21"/>
              </w:rPr>
              <w:t>2）公共区域和室外根据使用需求采取合理的照明节能控制措施，包括自动开关灯或调光的控制装置等，得0.5分；</w:t>
            </w:r>
          </w:p>
          <w:p>
            <w:pPr>
              <w:widowControl/>
              <w:autoSpaceDE/>
              <w:autoSpaceDN/>
              <w:snapToGrid/>
              <w:spacing w:line="240" w:lineRule="auto"/>
              <w:ind w:firstLine="0"/>
              <w:textAlignment w:val="center"/>
              <w:rPr>
                <w:color w:val="000000"/>
                <w:sz w:val="21"/>
                <w:szCs w:val="21"/>
              </w:rPr>
            </w:pPr>
            <w:r>
              <w:rPr>
                <w:color w:val="000000"/>
                <w:sz w:val="21"/>
                <w:szCs w:val="21"/>
              </w:rPr>
              <w:t>3）景观照明应根据使用情况设置平日、节假日、重大节日等多种控制模式，得0.5分。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2"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其他用能系统和设备设施</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积极采用高效节能设备和技术提升能源利用效率</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1）60%以上动力设备、办公设备等电气设备能效等级为1级得1分，60%以上动力设备、办公设备等电气设备能效等级为2级及以上得0.5分；</w:t>
            </w:r>
          </w:p>
          <w:p>
            <w:pPr>
              <w:widowControl/>
              <w:autoSpaceDE/>
              <w:autoSpaceDN/>
              <w:snapToGrid/>
              <w:spacing w:line="240" w:lineRule="auto"/>
              <w:ind w:firstLine="0"/>
              <w:textAlignment w:val="center"/>
              <w:rPr>
                <w:color w:val="000000"/>
                <w:sz w:val="21"/>
                <w:szCs w:val="21"/>
              </w:rPr>
            </w:pPr>
            <w:r>
              <w:rPr>
                <w:color w:val="000000"/>
                <w:sz w:val="21"/>
                <w:szCs w:val="21"/>
              </w:rPr>
              <w:t>2）电梯采取电梯群控、扶梯自动启停、变频控制等节能控制措施，得1分。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05"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绿色食堂</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开展绿色食堂建设，采取节能环保措施</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使用具备2级及以上能效标识、获得节能环保认证的节能炉灶、节水型清洗消毒、节能型排油烟净化、节能型冷藏冷冻等食堂节能环保设施设备和技术，使用1项得0.5分，满分2分。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数据中心</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开展数据中心节能改造或运行优化，提高电能使用效率，实现用电分项计量</w:t>
            </w:r>
          </w:p>
        </w:tc>
        <w:tc>
          <w:tcPr>
            <w:tcW w:w="7519" w:type="dxa"/>
            <w:gridSpan w:val="2"/>
            <w:vAlign w:val="center"/>
          </w:tcPr>
          <w:p>
            <w:pPr>
              <w:widowControl/>
              <w:numPr>
                <w:ilvl w:val="0"/>
                <w:numId w:val="5"/>
              </w:numPr>
              <w:autoSpaceDE/>
              <w:autoSpaceDN/>
              <w:snapToGrid/>
              <w:spacing w:line="240" w:lineRule="auto"/>
              <w:ind w:firstLine="0"/>
              <w:textAlignment w:val="center"/>
              <w:rPr>
                <w:color w:val="000000"/>
                <w:sz w:val="21"/>
                <w:szCs w:val="21"/>
              </w:rPr>
            </w:pPr>
            <w:r>
              <w:rPr>
                <w:color w:val="000000"/>
                <w:sz w:val="21"/>
                <w:szCs w:val="21"/>
              </w:rPr>
              <w:t>新建数据中心按照绿色数据中心要求建设，得1.5分；</w:t>
            </w:r>
          </w:p>
          <w:p>
            <w:pPr>
              <w:widowControl/>
              <w:autoSpaceDE/>
              <w:autoSpaceDN/>
              <w:snapToGrid/>
              <w:spacing w:line="240" w:lineRule="auto"/>
              <w:ind w:firstLine="0"/>
              <w:textAlignment w:val="center"/>
              <w:rPr>
                <w:color w:val="000000"/>
                <w:sz w:val="21"/>
                <w:szCs w:val="21"/>
              </w:rPr>
            </w:pPr>
            <w:r>
              <w:rPr>
                <w:color w:val="000000"/>
                <w:sz w:val="21"/>
                <w:szCs w:val="21"/>
              </w:rPr>
              <w:t>对老旧数据中心进行节能改造升级，实现数据中心绿色高效运行，得1.5分。</w:t>
            </w:r>
          </w:p>
          <w:p>
            <w:pPr>
              <w:widowControl/>
              <w:autoSpaceDE/>
              <w:autoSpaceDN/>
              <w:snapToGrid/>
              <w:spacing w:line="240" w:lineRule="auto"/>
              <w:ind w:firstLine="0"/>
              <w:textAlignment w:val="center"/>
              <w:rPr>
                <w:sz w:val="21"/>
                <w:szCs w:val="21"/>
              </w:rPr>
            </w:pPr>
            <w:r>
              <w:rPr>
                <w:sz w:val="21"/>
                <w:szCs w:val="21"/>
              </w:rPr>
              <w:t>2）数据中心为中小型，年度电能利用效率为1.3及以下的得1分，1.3-1.5的得0.5分，1.5以上得0分；</w:t>
            </w:r>
          </w:p>
          <w:p>
            <w:pPr>
              <w:widowControl/>
              <w:autoSpaceDE/>
              <w:autoSpaceDN/>
              <w:snapToGrid/>
              <w:spacing w:line="240" w:lineRule="auto"/>
              <w:ind w:firstLine="0"/>
              <w:textAlignment w:val="center"/>
              <w:rPr>
                <w:sz w:val="21"/>
                <w:szCs w:val="21"/>
              </w:rPr>
            </w:pPr>
            <w:r>
              <w:rPr>
                <w:sz w:val="21"/>
                <w:szCs w:val="21"/>
              </w:rPr>
              <w:t>数据中心为大型、超大型，运行电能利用效率为1.2及以下，得1分。</w:t>
            </w:r>
          </w:p>
          <w:p>
            <w:pPr>
              <w:widowControl/>
              <w:autoSpaceDE/>
              <w:autoSpaceDN/>
              <w:snapToGrid/>
              <w:spacing w:line="240" w:lineRule="auto"/>
              <w:ind w:firstLine="0"/>
              <w:textAlignment w:val="center"/>
              <w:rPr>
                <w:color w:val="000000"/>
                <w:sz w:val="21"/>
                <w:szCs w:val="21"/>
              </w:rPr>
            </w:pPr>
            <w:r>
              <w:rPr>
                <w:color w:val="000000"/>
                <w:sz w:val="21"/>
                <w:szCs w:val="21"/>
              </w:rPr>
              <w:t>3）数据中心实现IT设备、空调、照明等电量分项计量的，得0.5分。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4</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可再生能源替代</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煤炭减量</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控制煤炭等化石能源消费，优化能源结构</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位于京津冀及周边地区、长三角地区的，不使用煤炭，得2分；</w:t>
            </w:r>
          </w:p>
          <w:p>
            <w:pPr>
              <w:widowControl/>
              <w:autoSpaceDE/>
              <w:autoSpaceDN/>
              <w:snapToGrid/>
              <w:spacing w:line="240" w:lineRule="auto"/>
              <w:ind w:firstLine="0"/>
              <w:textAlignment w:val="center"/>
              <w:rPr>
                <w:color w:val="000000"/>
                <w:sz w:val="21"/>
                <w:szCs w:val="21"/>
              </w:rPr>
            </w:pPr>
            <w:r>
              <w:rPr>
                <w:color w:val="000000"/>
                <w:sz w:val="21"/>
                <w:szCs w:val="21"/>
              </w:rPr>
              <w:t>位于其他地区的，煤炭比重较上一自然年度降低10%以上或不使用煤炭，得2分。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可再生能源建筑应用</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合理利用太阳能、地热能、空气能等可再生能源</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安装使用光伏发电设施、热泵供暖系统、太阳能供暖系统，得2分；</w:t>
            </w:r>
          </w:p>
          <w:p>
            <w:pPr>
              <w:widowControl/>
              <w:autoSpaceDE/>
              <w:autoSpaceDN/>
              <w:snapToGrid/>
              <w:spacing w:line="240" w:lineRule="auto"/>
              <w:ind w:firstLine="0"/>
              <w:textAlignment w:val="center"/>
              <w:rPr>
                <w:color w:val="000000"/>
                <w:sz w:val="21"/>
                <w:szCs w:val="21"/>
              </w:rPr>
            </w:pPr>
            <w:r>
              <w:rPr>
                <w:color w:val="000000"/>
                <w:sz w:val="21"/>
                <w:szCs w:val="21"/>
              </w:rPr>
              <w:t>仅安装使用热泵热水系统、太阳能生活热水系统，得1分。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新能源汽车</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建设充电设施</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建设电动汽车充电基础设施，得1分。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5</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节水护水</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节水器具</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使用节水型器具</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位于北方地区的节水型生活用水器具使用率达到100%，位于南方地区的达到90%，得1分。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节水管理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采取有效节水管理措施，并取得良好节水效果</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1）有完整的供排水管网图和水计量网络图，得1分；</w:t>
            </w:r>
          </w:p>
          <w:p>
            <w:pPr>
              <w:widowControl/>
              <w:autoSpaceDE/>
              <w:autoSpaceDN/>
              <w:snapToGrid/>
              <w:spacing w:line="240" w:lineRule="auto"/>
              <w:ind w:firstLine="0"/>
              <w:textAlignment w:val="center"/>
              <w:rPr>
                <w:color w:val="000000"/>
                <w:sz w:val="21"/>
                <w:szCs w:val="21"/>
              </w:rPr>
            </w:pPr>
            <w:r>
              <w:rPr>
                <w:color w:val="000000"/>
                <w:sz w:val="21"/>
                <w:szCs w:val="21"/>
              </w:rPr>
              <w:t>2）近5年进行了水平衡测试，形成水平衡测试报告，供水管线、设施漏失率≤4%，得1分。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节水改造</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实施节水改造项目</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实施食堂用水设施、中央空调冷却塔、老旧管网和耗水设施等节水改造项目或建设节水设施，得1分。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77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6</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生活垃圾分类</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源头减量</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推动生活垃圾从源头减量</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1）采取旧物再利用，废弃电器电子、废旧家具等资产循环利用，停止使用不可降解一次性塑料制品，限制使用一次性餐饮和办公用品等生活垃圾源头减量化措施，每项得0.5分，最多1.5分；</w:t>
            </w:r>
          </w:p>
          <w:p>
            <w:pPr>
              <w:widowControl/>
              <w:autoSpaceDE/>
              <w:autoSpaceDN/>
              <w:snapToGrid/>
              <w:spacing w:line="240" w:lineRule="auto"/>
              <w:ind w:firstLine="0"/>
              <w:textAlignment w:val="center"/>
              <w:rPr>
                <w:color w:val="000000"/>
                <w:sz w:val="21"/>
                <w:szCs w:val="21"/>
              </w:rPr>
            </w:pPr>
            <w:r>
              <w:rPr>
                <w:color w:val="000000"/>
                <w:sz w:val="21"/>
                <w:szCs w:val="21"/>
              </w:rPr>
              <w:t>2）推行纸张双面打印，得0.5分。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分类投放</w:t>
            </w:r>
          </w:p>
        </w:tc>
        <w:tc>
          <w:tcPr>
            <w:tcW w:w="2870" w:type="dxa"/>
            <w:vAlign w:val="center"/>
          </w:tcPr>
          <w:p>
            <w:pPr>
              <w:widowControl/>
              <w:autoSpaceDE/>
              <w:autoSpaceDN/>
              <w:snapToGrid/>
              <w:spacing w:line="240" w:lineRule="auto"/>
              <w:ind w:firstLine="0"/>
              <w:textAlignment w:val="top"/>
              <w:rPr>
                <w:color w:val="000000"/>
                <w:sz w:val="21"/>
                <w:szCs w:val="21"/>
              </w:rPr>
            </w:pPr>
            <w:r>
              <w:rPr>
                <w:color w:val="000000"/>
                <w:sz w:val="21"/>
                <w:szCs w:val="21"/>
              </w:rPr>
              <w:t>按《生活垃圾分类标志》GB/T 19095配备生活垃圾分类容器，引导实行分类投放</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合理配置垃圾分类容器，设置统一规范、清晰醒目的生活垃圾分类标志，张贴垃圾分类投放指南，生活垃圾分类投放有效执行，得2分；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866"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分类收运</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按规定对生活垃圾进行分类收运和处置，加强废旧物品资源循环利用</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1）有害垃圾、可回收物单独存放、统一回收，与具备处理和回收资质的企业签订收运处置协议，得1分；</w:t>
            </w:r>
          </w:p>
          <w:p>
            <w:pPr>
              <w:widowControl/>
              <w:autoSpaceDE/>
              <w:autoSpaceDN/>
              <w:snapToGrid/>
              <w:spacing w:line="240" w:lineRule="auto"/>
              <w:ind w:firstLine="0"/>
              <w:textAlignment w:val="center"/>
              <w:rPr>
                <w:color w:val="000000"/>
                <w:sz w:val="21"/>
                <w:szCs w:val="21"/>
              </w:rPr>
            </w:pPr>
            <w:r>
              <w:rPr>
                <w:color w:val="000000"/>
                <w:sz w:val="21"/>
                <w:szCs w:val="21"/>
              </w:rPr>
              <w:t>2）设置回收交投点，得1分；</w:t>
            </w:r>
          </w:p>
          <w:p>
            <w:pPr>
              <w:widowControl/>
              <w:autoSpaceDE/>
              <w:autoSpaceDN/>
              <w:snapToGrid/>
              <w:spacing w:line="240" w:lineRule="auto"/>
              <w:ind w:firstLine="0"/>
              <w:textAlignment w:val="center"/>
              <w:rPr>
                <w:color w:val="000000"/>
                <w:sz w:val="21"/>
                <w:szCs w:val="21"/>
              </w:rPr>
            </w:pPr>
            <w:r>
              <w:rPr>
                <w:color w:val="000000"/>
                <w:sz w:val="21"/>
                <w:szCs w:val="21"/>
              </w:rPr>
              <w:t>3）餐厨垃圾按国家及属地要求规范收运处置，得0.5分；</w:t>
            </w:r>
          </w:p>
          <w:p>
            <w:pPr>
              <w:widowControl/>
              <w:autoSpaceDE/>
              <w:autoSpaceDN/>
              <w:snapToGrid/>
              <w:spacing w:line="240" w:lineRule="auto"/>
              <w:ind w:firstLine="0"/>
              <w:textAlignment w:val="center"/>
              <w:rPr>
                <w:color w:val="000000"/>
                <w:sz w:val="21"/>
                <w:szCs w:val="21"/>
              </w:rPr>
            </w:pPr>
            <w:r>
              <w:rPr>
                <w:color w:val="000000"/>
                <w:sz w:val="21"/>
                <w:szCs w:val="21"/>
              </w:rPr>
              <w:t>4）建立垃圾分类清运台帐，定期公示垃圾清运量，得0.5分。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7</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反食品浪费</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增强反食品浪费意识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增强反食品浪费意识，常态化开展“光盘行动”等节约粮食活动</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常态化开展“光盘行动”等节约粮食活动，推广“小份菜”、“按需取餐”、“按重量计费”等节约粮食措施，得2分。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公务活动用餐管理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加强公务接待、会议、培训等公务活动用餐管理</w:t>
            </w:r>
          </w:p>
        </w:tc>
        <w:tc>
          <w:tcPr>
            <w:tcW w:w="7519" w:type="dxa"/>
            <w:gridSpan w:val="2"/>
            <w:vAlign w:val="center"/>
          </w:tcPr>
          <w:p>
            <w:pPr>
              <w:widowControl/>
              <w:autoSpaceDE/>
              <w:autoSpaceDN/>
              <w:snapToGrid/>
              <w:spacing w:line="240" w:lineRule="auto"/>
              <w:ind w:firstLine="0"/>
              <w:textAlignment w:val="center"/>
              <w:rPr>
                <w:sz w:val="21"/>
                <w:szCs w:val="21"/>
              </w:rPr>
            </w:pPr>
            <w:r>
              <w:rPr>
                <w:sz w:val="21"/>
                <w:szCs w:val="21"/>
              </w:rPr>
              <w:t>公务活动用餐节俭安排用餐数量、形式，不超过规定的标准，得1分。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食堂餐饮管理</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制止食堂餐饮浪费</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实施反食品浪费管理制度，加强食品在采购、储存、加工、消费等环节中的减损管理，根据用餐人数实行动态管理，得2分。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监督评估</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实施成效评估和通报制度</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有效实施食堂反食品浪费工作成效评估和通报制度，得1分。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8</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绿色办公</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办公用房和土地集约利用</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规范集约使用办公用房和土地，合理利用地上、地下空间资源，统筹调剂余缺</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合理配置和节约集约使用办公用房资源；集约利用土地资源，合理利用地上、地下空间资源，得1分。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行为节约</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推行节约行为模式</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1）设置办公设备节电、随手关灯、减少使用电梯、空调温度设定、节约用水、节约粮食等节约行为提醒标识，得0.5分；</w:t>
            </w:r>
          </w:p>
          <w:p>
            <w:pPr>
              <w:widowControl/>
              <w:autoSpaceDE/>
              <w:autoSpaceDN/>
              <w:snapToGrid/>
              <w:spacing w:line="240" w:lineRule="auto"/>
              <w:ind w:firstLine="0"/>
              <w:textAlignment w:val="center"/>
              <w:rPr>
                <w:color w:val="000000"/>
                <w:sz w:val="21"/>
                <w:szCs w:val="21"/>
              </w:rPr>
            </w:pPr>
            <w:r>
              <w:rPr>
                <w:color w:val="000000"/>
                <w:sz w:val="21"/>
                <w:szCs w:val="21"/>
              </w:rPr>
              <w:t>2）执行“夏季室内空调温度设置不低于26摄氏度、冬季室内空调温度设置不高于20摄氏度”的室内温度控制标准，得0.5分。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立体绿化</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提高单位庭院绿化率，发挥植物固碳作用</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采用屋顶、立面绿化、办公区庭院绿化等措施，得0.5分。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9</w:t>
            </w:r>
          </w:p>
        </w:tc>
        <w:tc>
          <w:tcPr>
            <w:tcW w:w="709" w:type="dxa"/>
            <w:vMerge w:val="restart"/>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绿色低碳生活方式</w:t>
            </w: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绿色低碳采购</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严格执行节能环保产品优先采购和强制采购制度，加大绿色采购力度</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采购节能、节水、低碳、循环再生等绿色产品，采购秸秆环保板材等资源综合利用产品，得1分。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textAlignment w:val="center"/>
              <w:rPr>
                <w:color w:val="000000"/>
                <w:sz w:val="21"/>
                <w:szCs w:val="21"/>
              </w:rPr>
            </w:pPr>
          </w:p>
        </w:tc>
        <w:tc>
          <w:tcPr>
            <w:tcW w:w="709" w:type="dxa"/>
            <w:vMerge w:val="continue"/>
            <w:vAlign w:val="center"/>
          </w:tcPr>
          <w:p>
            <w:pPr>
              <w:widowControl/>
              <w:autoSpaceDE/>
              <w:autoSpaceDN/>
              <w:snapToGrid/>
              <w:spacing w:line="240" w:lineRule="auto"/>
              <w:ind w:firstLine="0"/>
              <w:jc w:val="center"/>
              <w:textAlignment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绿色出行</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推动绿色出行</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干部职工践行“135”低碳出行方式，采用特色公交、共享单车服务等措施，得0.5分</w:t>
            </w:r>
          </w:p>
        </w:tc>
        <w:tc>
          <w:tcPr>
            <w:tcW w:w="700"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jc w:val="center"/>
        </w:trPr>
        <w:tc>
          <w:tcPr>
            <w:tcW w:w="744" w:type="dxa"/>
            <w:vMerge w:val="continue"/>
            <w:vAlign w:val="center"/>
          </w:tcPr>
          <w:p>
            <w:pPr>
              <w:widowControl/>
              <w:autoSpaceDE/>
              <w:autoSpaceDN/>
              <w:snapToGrid/>
              <w:spacing w:line="240" w:lineRule="auto"/>
              <w:ind w:firstLine="0"/>
              <w:jc w:val="center"/>
              <w:rPr>
                <w:color w:val="000000"/>
                <w:sz w:val="21"/>
                <w:szCs w:val="21"/>
              </w:rPr>
            </w:pPr>
          </w:p>
        </w:tc>
        <w:tc>
          <w:tcPr>
            <w:tcW w:w="709" w:type="dxa"/>
            <w:vMerge w:val="continue"/>
            <w:vAlign w:val="center"/>
          </w:tcPr>
          <w:p>
            <w:pPr>
              <w:widowControl/>
              <w:autoSpaceDE/>
              <w:autoSpaceDN/>
              <w:snapToGrid/>
              <w:spacing w:line="240" w:lineRule="auto"/>
              <w:ind w:firstLine="0"/>
              <w:jc w:val="center"/>
              <w:rPr>
                <w:color w:val="000000"/>
                <w:sz w:val="21"/>
                <w:szCs w:val="21"/>
              </w:rPr>
            </w:pPr>
          </w:p>
        </w:tc>
        <w:tc>
          <w:tcPr>
            <w:tcW w:w="1064" w:type="dxa"/>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绿色消费</w:t>
            </w:r>
          </w:p>
        </w:tc>
        <w:tc>
          <w:tcPr>
            <w:tcW w:w="2870" w:type="dxa"/>
            <w:vAlign w:val="center"/>
          </w:tcPr>
          <w:p>
            <w:pPr>
              <w:widowControl/>
              <w:autoSpaceDE/>
              <w:autoSpaceDN/>
              <w:snapToGrid/>
              <w:spacing w:line="240" w:lineRule="auto"/>
              <w:ind w:firstLine="0"/>
              <w:textAlignment w:val="center"/>
              <w:rPr>
                <w:color w:val="000000"/>
                <w:sz w:val="21"/>
                <w:szCs w:val="21"/>
              </w:rPr>
            </w:pPr>
            <w:r>
              <w:rPr>
                <w:color w:val="000000"/>
                <w:sz w:val="21"/>
                <w:szCs w:val="21"/>
              </w:rPr>
              <w:t>培养绿色消费理念</w:t>
            </w:r>
          </w:p>
        </w:tc>
        <w:tc>
          <w:tcPr>
            <w:tcW w:w="7519" w:type="dxa"/>
            <w:gridSpan w:val="2"/>
            <w:vAlign w:val="center"/>
          </w:tcPr>
          <w:p>
            <w:pPr>
              <w:widowControl/>
              <w:autoSpaceDE/>
              <w:autoSpaceDN/>
              <w:snapToGrid/>
              <w:spacing w:line="240" w:lineRule="auto"/>
              <w:ind w:firstLine="0"/>
              <w:textAlignment w:val="center"/>
              <w:rPr>
                <w:color w:val="000000"/>
                <w:sz w:val="21"/>
                <w:szCs w:val="21"/>
              </w:rPr>
            </w:pPr>
            <w:r>
              <w:rPr>
                <w:color w:val="000000"/>
                <w:sz w:val="21"/>
                <w:szCs w:val="21"/>
              </w:rPr>
              <w:t>引导干部职工带动家庭成员节约用能用水、购买绿色产品、制止餐饮浪费、减少使用一次性用品、开展生活垃圾分类，得0.5分。</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6" w:hRule="atLeast"/>
          <w:jc w:val="center"/>
        </w:trPr>
        <w:tc>
          <w:tcPr>
            <w:tcW w:w="12906" w:type="dxa"/>
            <w:gridSpan w:val="6"/>
            <w:vAlign w:val="center"/>
          </w:tcPr>
          <w:p>
            <w:pPr>
              <w:widowControl/>
              <w:autoSpaceDE/>
              <w:autoSpaceDN/>
              <w:snapToGrid/>
              <w:spacing w:line="240" w:lineRule="auto"/>
              <w:ind w:firstLine="0"/>
              <w:jc w:val="center"/>
              <w:textAlignment w:val="center"/>
              <w:rPr>
                <w:color w:val="000000"/>
                <w:sz w:val="21"/>
                <w:szCs w:val="21"/>
              </w:rPr>
            </w:pPr>
            <w:r>
              <w:rPr>
                <w:color w:val="000000"/>
                <w:sz w:val="21"/>
                <w:szCs w:val="21"/>
              </w:rPr>
              <w:t>合计</w:t>
            </w:r>
          </w:p>
        </w:tc>
        <w:tc>
          <w:tcPr>
            <w:tcW w:w="700" w:type="dxa"/>
            <w:vAlign w:val="center"/>
          </w:tcPr>
          <w:p>
            <w:pPr>
              <w:widowControl/>
              <w:autoSpaceDE/>
              <w:autoSpaceDN/>
              <w:snapToGrid/>
              <w:spacing w:line="240" w:lineRule="auto"/>
              <w:ind w:firstLine="0"/>
              <w:jc w:val="center"/>
              <w:rPr>
                <w:color w:val="000000"/>
                <w:sz w:val="21"/>
                <w:szCs w:val="21"/>
              </w:rPr>
            </w:pPr>
            <w:r>
              <w:rPr>
                <w:color w:val="000000"/>
                <w:sz w:val="21"/>
                <w:szCs w:val="21"/>
              </w:rPr>
              <w:t>90</w:t>
            </w:r>
          </w:p>
        </w:tc>
      </w:tr>
    </w:tbl>
    <w:p>
      <w:pPr>
        <w:overflowPunct w:val="0"/>
        <w:autoSpaceDE/>
        <w:autoSpaceDN/>
        <w:snapToGrid/>
        <w:spacing w:line="590" w:lineRule="exact"/>
        <w:ind w:firstLine="0"/>
        <w:jc w:val="center"/>
        <w:rPr>
          <w:rFonts w:eastAsia="方正楷体_GBK"/>
          <w:sz w:val="28"/>
          <w:szCs w:val="28"/>
        </w:rPr>
      </w:pPr>
      <w:r>
        <w:rPr>
          <w:rFonts w:eastAsia="方正楷体_GBK"/>
          <w:sz w:val="28"/>
          <w:szCs w:val="28"/>
        </w:rPr>
        <w:br w:type="page"/>
      </w:r>
    </w:p>
    <w:p>
      <w:pPr>
        <w:overflowPunct w:val="0"/>
        <w:autoSpaceDE/>
        <w:autoSpaceDN/>
        <w:snapToGrid/>
        <w:spacing w:after="315" w:afterLines="50" w:line="590" w:lineRule="exact"/>
        <w:ind w:firstLine="0"/>
        <w:jc w:val="center"/>
        <w:rPr>
          <w:rFonts w:eastAsia="方正楷体_GBK"/>
          <w:sz w:val="28"/>
          <w:szCs w:val="28"/>
        </w:rPr>
      </w:pPr>
      <w:r>
        <w:rPr>
          <w:rFonts w:eastAsia="方正楷体_GBK"/>
          <w:sz w:val="28"/>
          <w:szCs w:val="28"/>
        </w:rPr>
        <w:t>（三）特性评价（10分）</w:t>
      </w:r>
    </w:p>
    <w:p>
      <w:pPr>
        <w:overflowPunct w:val="0"/>
        <w:autoSpaceDE/>
        <w:autoSpaceDN/>
        <w:snapToGrid/>
        <w:spacing w:line="590" w:lineRule="exact"/>
        <w:ind w:firstLine="0"/>
        <w:rPr>
          <w:rFonts w:eastAsia="方正楷体_GBK"/>
          <w:sz w:val="28"/>
          <w:szCs w:val="28"/>
        </w:rPr>
      </w:pPr>
      <w:r>
        <w:rPr>
          <w:rFonts w:eastAsia="方正楷体_GBK"/>
          <w:sz w:val="28"/>
          <w:szCs w:val="28"/>
        </w:rPr>
        <w:t>1、国家机关（10分）</w:t>
      </w:r>
    </w:p>
    <w:tbl>
      <w:tblPr>
        <w:tblStyle w:val="10"/>
        <w:tblW w:w="143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721"/>
        <w:gridCol w:w="2508"/>
        <w:gridCol w:w="8282"/>
        <w:gridCol w:w="9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6" w:hRule="atLeast"/>
          <w:tblHeader/>
          <w:jc w:val="center"/>
        </w:trPr>
        <w:tc>
          <w:tcPr>
            <w:tcW w:w="856"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721"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2508"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8282"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994" w:type="dxa"/>
            <w:vAlign w:val="center"/>
          </w:tcPr>
          <w:p>
            <w:pPr>
              <w:widowControl/>
              <w:spacing w:line="300" w:lineRule="exact"/>
              <w:ind w:firstLine="0"/>
              <w:jc w:val="center"/>
              <w:rPr>
                <w:rFonts w:eastAsia="方正黑体_GBK"/>
                <w:bCs/>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1</w:t>
            </w:r>
          </w:p>
        </w:tc>
        <w:tc>
          <w:tcPr>
            <w:tcW w:w="1721" w:type="dxa"/>
            <w:vAlign w:val="center"/>
          </w:tcPr>
          <w:p>
            <w:pPr>
              <w:widowControl/>
              <w:spacing w:line="300" w:lineRule="exact"/>
              <w:ind w:firstLine="0"/>
              <w:jc w:val="center"/>
              <w:textAlignment w:val="center"/>
              <w:rPr>
                <w:sz w:val="21"/>
                <w:szCs w:val="21"/>
              </w:rPr>
            </w:pPr>
            <w:r>
              <w:rPr>
                <w:color w:val="000000"/>
                <w:sz w:val="21"/>
                <w:szCs w:val="21"/>
              </w:rPr>
              <w:t>节约型机关</w:t>
            </w:r>
          </w:p>
        </w:tc>
        <w:tc>
          <w:tcPr>
            <w:tcW w:w="2508" w:type="dxa"/>
            <w:vAlign w:val="center"/>
          </w:tcPr>
          <w:p>
            <w:pPr>
              <w:widowControl/>
              <w:spacing w:line="300" w:lineRule="exact"/>
              <w:ind w:firstLine="0"/>
              <w:jc w:val="left"/>
              <w:textAlignment w:val="center"/>
              <w:rPr>
                <w:sz w:val="21"/>
                <w:szCs w:val="21"/>
              </w:rPr>
            </w:pPr>
            <w:r>
              <w:rPr>
                <w:color w:val="000000"/>
                <w:sz w:val="21"/>
                <w:szCs w:val="21"/>
              </w:rPr>
              <w:t>节约型机关</w:t>
            </w:r>
          </w:p>
        </w:tc>
        <w:tc>
          <w:tcPr>
            <w:tcW w:w="8282" w:type="dxa"/>
            <w:vAlign w:val="center"/>
          </w:tcPr>
          <w:p>
            <w:pPr>
              <w:widowControl/>
              <w:spacing w:line="300" w:lineRule="exact"/>
              <w:ind w:firstLine="0"/>
              <w:jc w:val="left"/>
              <w:textAlignment w:val="center"/>
              <w:rPr>
                <w:sz w:val="21"/>
                <w:szCs w:val="21"/>
              </w:rPr>
            </w:pPr>
            <w:r>
              <w:rPr>
                <w:color w:val="000000"/>
                <w:sz w:val="21"/>
                <w:szCs w:val="21"/>
              </w:rPr>
              <w:t>已通过“节约型机关”验收，得2分。</w:t>
            </w:r>
          </w:p>
        </w:tc>
        <w:tc>
          <w:tcPr>
            <w:tcW w:w="994" w:type="dxa"/>
            <w:vAlign w:val="center"/>
          </w:tcPr>
          <w:p>
            <w:pPr>
              <w:widowControl/>
              <w:spacing w:line="300" w:lineRule="exact"/>
              <w:ind w:firstLine="0"/>
              <w:jc w:val="center"/>
              <w:textAlignment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2</w:t>
            </w:r>
          </w:p>
        </w:tc>
        <w:tc>
          <w:tcPr>
            <w:tcW w:w="1721" w:type="dxa"/>
            <w:vAlign w:val="center"/>
          </w:tcPr>
          <w:p>
            <w:pPr>
              <w:widowControl/>
              <w:spacing w:line="300" w:lineRule="exact"/>
              <w:ind w:firstLine="0"/>
              <w:jc w:val="center"/>
              <w:textAlignment w:val="center"/>
              <w:rPr>
                <w:color w:val="000000"/>
                <w:sz w:val="21"/>
                <w:szCs w:val="21"/>
              </w:rPr>
            </w:pPr>
            <w:r>
              <w:rPr>
                <w:color w:val="000000"/>
                <w:sz w:val="21"/>
                <w:szCs w:val="21"/>
              </w:rPr>
              <w:t>无纸化办公</w:t>
            </w:r>
          </w:p>
        </w:tc>
        <w:tc>
          <w:tcPr>
            <w:tcW w:w="2508" w:type="dxa"/>
            <w:vAlign w:val="center"/>
          </w:tcPr>
          <w:p>
            <w:pPr>
              <w:widowControl/>
              <w:spacing w:line="300" w:lineRule="exact"/>
              <w:ind w:firstLine="0"/>
              <w:jc w:val="left"/>
              <w:textAlignment w:val="center"/>
              <w:rPr>
                <w:color w:val="000000"/>
                <w:sz w:val="21"/>
                <w:szCs w:val="21"/>
              </w:rPr>
            </w:pPr>
            <w:r>
              <w:rPr>
                <w:color w:val="000000"/>
                <w:sz w:val="21"/>
                <w:szCs w:val="21"/>
              </w:rPr>
              <w:t>推行无纸化办公，采取节约纸张措施</w:t>
            </w:r>
          </w:p>
        </w:tc>
        <w:tc>
          <w:tcPr>
            <w:tcW w:w="8282" w:type="dxa"/>
            <w:vAlign w:val="center"/>
          </w:tcPr>
          <w:p>
            <w:pPr>
              <w:widowControl/>
              <w:spacing w:line="300" w:lineRule="exact"/>
              <w:ind w:firstLine="0"/>
              <w:jc w:val="left"/>
              <w:textAlignment w:val="center"/>
              <w:rPr>
                <w:color w:val="000000"/>
                <w:sz w:val="21"/>
                <w:szCs w:val="21"/>
              </w:rPr>
            </w:pPr>
            <w:r>
              <w:rPr>
                <w:color w:val="000000"/>
                <w:sz w:val="21"/>
                <w:szCs w:val="21"/>
              </w:rPr>
              <w:t>省级机关使用线上办公平台、办公自动化系统等推行无纸化办公，得1.5分；</w:t>
            </w:r>
          </w:p>
          <w:p>
            <w:pPr>
              <w:widowControl/>
              <w:spacing w:line="300" w:lineRule="exact"/>
              <w:ind w:firstLine="0"/>
              <w:jc w:val="left"/>
              <w:textAlignment w:val="center"/>
              <w:rPr>
                <w:color w:val="000000"/>
                <w:sz w:val="21"/>
                <w:szCs w:val="21"/>
              </w:rPr>
            </w:pPr>
            <w:r>
              <w:rPr>
                <w:color w:val="000000"/>
                <w:sz w:val="21"/>
                <w:szCs w:val="21"/>
              </w:rPr>
              <w:t>市级及以下机关采取减少纸质文件、资料印发数量的措施，得1.5分。</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3</w:t>
            </w:r>
          </w:p>
        </w:tc>
        <w:tc>
          <w:tcPr>
            <w:tcW w:w="1721" w:type="dxa"/>
            <w:vAlign w:val="center"/>
          </w:tcPr>
          <w:p>
            <w:pPr>
              <w:widowControl/>
              <w:spacing w:line="300" w:lineRule="exact"/>
              <w:ind w:firstLine="0"/>
              <w:jc w:val="center"/>
              <w:textAlignment w:val="center"/>
              <w:rPr>
                <w:color w:val="000000"/>
                <w:sz w:val="21"/>
                <w:szCs w:val="21"/>
              </w:rPr>
            </w:pPr>
            <w:r>
              <w:rPr>
                <w:color w:val="000000"/>
                <w:sz w:val="21"/>
                <w:szCs w:val="21"/>
              </w:rPr>
              <w:t>办公资产管理</w:t>
            </w:r>
          </w:p>
        </w:tc>
        <w:tc>
          <w:tcPr>
            <w:tcW w:w="2508" w:type="dxa"/>
            <w:vAlign w:val="center"/>
          </w:tcPr>
          <w:p>
            <w:pPr>
              <w:widowControl/>
              <w:spacing w:line="300" w:lineRule="exact"/>
              <w:ind w:firstLine="0"/>
              <w:jc w:val="left"/>
              <w:textAlignment w:val="center"/>
              <w:rPr>
                <w:color w:val="000000"/>
                <w:sz w:val="21"/>
                <w:szCs w:val="21"/>
              </w:rPr>
            </w:pPr>
            <w:r>
              <w:rPr>
                <w:color w:val="000000"/>
                <w:sz w:val="21"/>
                <w:szCs w:val="21"/>
              </w:rPr>
              <w:t>严格执行办公资产管理规定，推行资产共享机制</w:t>
            </w:r>
          </w:p>
        </w:tc>
        <w:tc>
          <w:tcPr>
            <w:tcW w:w="8282" w:type="dxa"/>
            <w:vAlign w:val="center"/>
          </w:tcPr>
          <w:p>
            <w:pPr>
              <w:widowControl/>
              <w:spacing w:line="300" w:lineRule="exact"/>
              <w:ind w:firstLine="0"/>
              <w:jc w:val="left"/>
              <w:textAlignment w:val="center"/>
              <w:rPr>
                <w:color w:val="000000"/>
                <w:sz w:val="21"/>
                <w:szCs w:val="21"/>
              </w:rPr>
            </w:pPr>
            <w:r>
              <w:rPr>
                <w:color w:val="000000"/>
                <w:sz w:val="21"/>
                <w:szCs w:val="21"/>
              </w:rPr>
              <w:t>省级机关使用公物仓，通过资产调剂共享平台提高资产使用效率，得1.5分；</w:t>
            </w:r>
          </w:p>
          <w:p>
            <w:pPr>
              <w:widowControl/>
              <w:spacing w:line="300" w:lineRule="exact"/>
              <w:ind w:firstLine="0"/>
              <w:jc w:val="left"/>
              <w:textAlignment w:val="center"/>
              <w:rPr>
                <w:color w:val="000000"/>
                <w:sz w:val="21"/>
                <w:szCs w:val="21"/>
              </w:rPr>
            </w:pPr>
            <w:r>
              <w:rPr>
                <w:color w:val="000000"/>
                <w:sz w:val="21"/>
                <w:szCs w:val="21"/>
              </w:rPr>
              <w:t>市级及以下机关通过调剂方式配备办公资产，推进资产共享共用，得1.5分。</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4</w:t>
            </w:r>
          </w:p>
        </w:tc>
        <w:tc>
          <w:tcPr>
            <w:tcW w:w="1721" w:type="dxa"/>
            <w:vAlign w:val="center"/>
          </w:tcPr>
          <w:p>
            <w:pPr>
              <w:widowControl/>
              <w:spacing w:line="300" w:lineRule="exact"/>
              <w:ind w:firstLine="0"/>
              <w:jc w:val="center"/>
              <w:textAlignment w:val="center"/>
              <w:rPr>
                <w:color w:val="000000"/>
                <w:sz w:val="21"/>
                <w:szCs w:val="21"/>
              </w:rPr>
            </w:pPr>
            <w:r>
              <w:rPr>
                <w:color w:val="000000"/>
                <w:sz w:val="21"/>
                <w:szCs w:val="21"/>
              </w:rPr>
              <w:t>新能源汽车</w:t>
            </w:r>
          </w:p>
        </w:tc>
        <w:tc>
          <w:tcPr>
            <w:tcW w:w="2508" w:type="dxa"/>
            <w:vAlign w:val="center"/>
          </w:tcPr>
          <w:p>
            <w:pPr>
              <w:widowControl/>
              <w:spacing w:line="300" w:lineRule="exact"/>
              <w:ind w:firstLine="0"/>
              <w:jc w:val="left"/>
              <w:textAlignment w:val="center"/>
              <w:rPr>
                <w:color w:val="000000"/>
                <w:sz w:val="21"/>
                <w:szCs w:val="21"/>
              </w:rPr>
            </w:pPr>
            <w:r>
              <w:rPr>
                <w:color w:val="000000"/>
                <w:sz w:val="21"/>
                <w:szCs w:val="21"/>
              </w:rPr>
              <w:t>新增及更新公务用车推广使用新能源汽车</w:t>
            </w:r>
          </w:p>
        </w:tc>
        <w:tc>
          <w:tcPr>
            <w:tcW w:w="8282" w:type="dxa"/>
            <w:vAlign w:val="center"/>
          </w:tcPr>
          <w:p>
            <w:pPr>
              <w:widowControl/>
              <w:spacing w:line="300" w:lineRule="exact"/>
              <w:ind w:firstLine="0"/>
              <w:jc w:val="left"/>
              <w:textAlignment w:val="center"/>
              <w:rPr>
                <w:color w:val="000000"/>
                <w:sz w:val="21"/>
                <w:szCs w:val="21"/>
              </w:rPr>
            </w:pPr>
            <w:r>
              <w:rPr>
                <w:color w:val="000000"/>
                <w:sz w:val="21"/>
                <w:szCs w:val="21"/>
              </w:rPr>
              <w:t>1）省级机关新增及更新公务用车中新能源汽车比例达到30%及以上，得1分；</w:t>
            </w:r>
          </w:p>
          <w:p>
            <w:pPr>
              <w:widowControl/>
              <w:spacing w:line="300" w:lineRule="exact"/>
              <w:ind w:firstLine="0"/>
              <w:jc w:val="left"/>
              <w:textAlignment w:val="center"/>
              <w:rPr>
                <w:color w:val="000000"/>
                <w:sz w:val="21"/>
                <w:szCs w:val="21"/>
              </w:rPr>
            </w:pPr>
            <w:r>
              <w:rPr>
                <w:color w:val="000000"/>
                <w:sz w:val="21"/>
                <w:szCs w:val="21"/>
              </w:rPr>
              <w:t>市级及以下机关新增及更新公务用车中配置新能源汽车，得1分；</w:t>
            </w:r>
          </w:p>
          <w:p>
            <w:pPr>
              <w:widowControl/>
              <w:spacing w:line="300" w:lineRule="exact"/>
              <w:ind w:firstLine="0"/>
              <w:jc w:val="left"/>
              <w:textAlignment w:val="center"/>
              <w:rPr>
                <w:color w:val="000000"/>
                <w:sz w:val="21"/>
                <w:szCs w:val="21"/>
              </w:rPr>
            </w:pPr>
            <w:r>
              <w:rPr>
                <w:color w:val="000000"/>
                <w:sz w:val="21"/>
                <w:szCs w:val="21"/>
              </w:rPr>
              <w:t>2）新增及更新机要通信用车和相对固定路线执法执勤用车全部使用新能源汽车，得1分。</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5</w:t>
            </w:r>
          </w:p>
        </w:tc>
        <w:tc>
          <w:tcPr>
            <w:tcW w:w="1721" w:type="dxa"/>
            <w:vAlign w:val="center"/>
          </w:tcPr>
          <w:p>
            <w:pPr>
              <w:widowControl/>
              <w:spacing w:line="300" w:lineRule="exact"/>
              <w:ind w:firstLine="0"/>
              <w:jc w:val="center"/>
              <w:textAlignment w:val="center"/>
              <w:rPr>
                <w:color w:val="000000"/>
                <w:sz w:val="21"/>
                <w:szCs w:val="21"/>
              </w:rPr>
            </w:pPr>
            <w:r>
              <w:rPr>
                <w:color w:val="000000"/>
                <w:sz w:val="21"/>
                <w:szCs w:val="21"/>
              </w:rPr>
              <w:t>重点用能系统管理</w:t>
            </w:r>
          </w:p>
        </w:tc>
        <w:tc>
          <w:tcPr>
            <w:tcW w:w="2508" w:type="dxa"/>
            <w:vAlign w:val="center"/>
          </w:tcPr>
          <w:p>
            <w:pPr>
              <w:widowControl/>
              <w:spacing w:line="300" w:lineRule="exact"/>
              <w:ind w:firstLine="0"/>
              <w:jc w:val="left"/>
              <w:textAlignment w:val="center"/>
              <w:rPr>
                <w:color w:val="000000"/>
                <w:sz w:val="21"/>
                <w:szCs w:val="21"/>
              </w:rPr>
            </w:pPr>
            <w:r>
              <w:rPr>
                <w:color w:val="000000"/>
                <w:sz w:val="21"/>
                <w:szCs w:val="21"/>
              </w:rPr>
              <w:t>对供暖和空调系统采取分时控制措施，定期开展空调通风系统检查和清洗</w:t>
            </w:r>
          </w:p>
        </w:tc>
        <w:tc>
          <w:tcPr>
            <w:tcW w:w="8282" w:type="dxa"/>
            <w:vAlign w:val="center"/>
          </w:tcPr>
          <w:p>
            <w:pPr>
              <w:widowControl/>
              <w:spacing w:line="300" w:lineRule="exact"/>
              <w:ind w:firstLine="0"/>
              <w:jc w:val="left"/>
              <w:textAlignment w:val="center"/>
              <w:rPr>
                <w:color w:val="000000"/>
                <w:sz w:val="21"/>
                <w:szCs w:val="21"/>
              </w:rPr>
            </w:pPr>
            <w:r>
              <w:rPr>
                <w:color w:val="000000"/>
                <w:sz w:val="21"/>
                <w:szCs w:val="21"/>
              </w:rPr>
              <w:t>1）集中供暖和空调系统实现分时控制，在非办公时间降低运行负荷，得1分；</w:t>
            </w:r>
          </w:p>
          <w:p>
            <w:pPr>
              <w:widowControl/>
              <w:spacing w:line="300" w:lineRule="exact"/>
              <w:ind w:firstLine="0"/>
              <w:jc w:val="left"/>
              <w:textAlignment w:val="center"/>
              <w:rPr>
                <w:color w:val="000000"/>
                <w:sz w:val="21"/>
                <w:szCs w:val="21"/>
              </w:rPr>
            </w:pPr>
            <w:r>
              <w:rPr>
                <w:color w:val="000000"/>
                <w:sz w:val="21"/>
                <w:szCs w:val="21"/>
              </w:rPr>
              <w:t>2）近2年开展过空调通风系统检查和清洗，得1分。</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56" w:type="dxa"/>
            <w:vAlign w:val="center"/>
          </w:tcPr>
          <w:p>
            <w:pPr>
              <w:widowControl/>
              <w:spacing w:line="300" w:lineRule="exact"/>
              <w:ind w:firstLine="0"/>
              <w:jc w:val="center"/>
              <w:textAlignment w:val="center"/>
              <w:rPr>
                <w:color w:val="000000"/>
                <w:sz w:val="21"/>
                <w:szCs w:val="21"/>
              </w:rPr>
            </w:pPr>
            <w:r>
              <w:rPr>
                <w:color w:val="000000"/>
                <w:sz w:val="21"/>
                <w:szCs w:val="21"/>
              </w:rPr>
              <w:t>6</w:t>
            </w:r>
          </w:p>
        </w:tc>
        <w:tc>
          <w:tcPr>
            <w:tcW w:w="1721" w:type="dxa"/>
            <w:vAlign w:val="center"/>
          </w:tcPr>
          <w:p>
            <w:pPr>
              <w:widowControl/>
              <w:spacing w:line="300" w:lineRule="exact"/>
              <w:ind w:firstLine="0"/>
              <w:jc w:val="center"/>
              <w:textAlignment w:val="center"/>
              <w:rPr>
                <w:color w:val="000000"/>
                <w:sz w:val="21"/>
                <w:szCs w:val="21"/>
              </w:rPr>
            </w:pPr>
            <w:r>
              <w:rPr>
                <w:color w:val="000000"/>
                <w:sz w:val="21"/>
                <w:szCs w:val="21"/>
              </w:rPr>
              <w:t>节能降碳技术</w:t>
            </w:r>
          </w:p>
        </w:tc>
        <w:tc>
          <w:tcPr>
            <w:tcW w:w="2508" w:type="dxa"/>
            <w:vAlign w:val="center"/>
          </w:tcPr>
          <w:p>
            <w:pPr>
              <w:widowControl/>
              <w:spacing w:line="300" w:lineRule="exact"/>
              <w:ind w:firstLine="0"/>
              <w:jc w:val="left"/>
              <w:textAlignment w:val="center"/>
              <w:rPr>
                <w:color w:val="000000"/>
                <w:sz w:val="21"/>
                <w:szCs w:val="21"/>
              </w:rPr>
            </w:pPr>
            <w:r>
              <w:rPr>
                <w:color w:val="000000"/>
                <w:sz w:val="21"/>
                <w:szCs w:val="21"/>
              </w:rPr>
              <w:t>开展节能降碳技术应用</w:t>
            </w:r>
          </w:p>
        </w:tc>
        <w:tc>
          <w:tcPr>
            <w:tcW w:w="8282" w:type="dxa"/>
            <w:vAlign w:val="center"/>
          </w:tcPr>
          <w:p>
            <w:pPr>
              <w:widowControl/>
              <w:spacing w:line="300" w:lineRule="exact"/>
              <w:ind w:firstLine="0"/>
              <w:jc w:val="left"/>
              <w:textAlignment w:val="center"/>
              <w:rPr>
                <w:color w:val="000000"/>
                <w:sz w:val="21"/>
                <w:szCs w:val="21"/>
              </w:rPr>
            </w:pPr>
            <w:r>
              <w:rPr>
                <w:color w:val="000000"/>
                <w:sz w:val="21"/>
                <w:szCs w:val="21"/>
              </w:rPr>
              <w:t>应用余热利用、热回收、光导管、温湿度独立控制等节能降碳技术措施，得1分。</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1" w:hRule="atLeast"/>
          <w:jc w:val="center"/>
        </w:trPr>
        <w:tc>
          <w:tcPr>
            <w:tcW w:w="13367" w:type="dxa"/>
            <w:gridSpan w:val="4"/>
            <w:vAlign w:val="center"/>
          </w:tcPr>
          <w:p>
            <w:pPr>
              <w:widowControl/>
              <w:spacing w:line="300" w:lineRule="exact"/>
              <w:ind w:firstLine="0"/>
              <w:jc w:val="center"/>
              <w:textAlignment w:val="center"/>
              <w:rPr>
                <w:color w:val="000000"/>
                <w:sz w:val="21"/>
                <w:szCs w:val="21"/>
              </w:rPr>
            </w:pPr>
            <w:r>
              <w:rPr>
                <w:color w:val="000000"/>
                <w:sz w:val="21"/>
                <w:szCs w:val="21"/>
              </w:rPr>
              <w:t>合计</w:t>
            </w:r>
          </w:p>
        </w:tc>
        <w:tc>
          <w:tcPr>
            <w:tcW w:w="994" w:type="dxa"/>
            <w:vAlign w:val="center"/>
          </w:tcPr>
          <w:p>
            <w:pPr>
              <w:widowControl/>
              <w:spacing w:line="300" w:lineRule="exact"/>
              <w:ind w:firstLine="0"/>
              <w:jc w:val="center"/>
              <w:textAlignment w:val="center"/>
              <w:rPr>
                <w:color w:val="000000"/>
                <w:sz w:val="21"/>
                <w:szCs w:val="21"/>
              </w:rPr>
            </w:pPr>
            <w:r>
              <w:rPr>
                <w:color w:val="000000"/>
                <w:sz w:val="21"/>
                <w:szCs w:val="21"/>
              </w:rPr>
              <w:t>10</w:t>
            </w:r>
          </w:p>
        </w:tc>
      </w:tr>
    </w:tbl>
    <w:p>
      <w:pPr>
        <w:overflowPunct w:val="0"/>
        <w:autoSpaceDE/>
        <w:autoSpaceDN/>
        <w:snapToGrid/>
        <w:spacing w:line="590" w:lineRule="exact"/>
        <w:ind w:firstLine="0"/>
        <w:jc w:val="center"/>
        <w:rPr>
          <w:rFonts w:eastAsia="方正楷体_GBK"/>
          <w:sz w:val="28"/>
          <w:szCs w:val="28"/>
        </w:rPr>
      </w:pPr>
    </w:p>
    <w:p>
      <w:pPr>
        <w:overflowPunct w:val="0"/>
        <w:autoSpaceDE/>
        <w:autoSpaceDN/>
        <w:snapToGrid/>
        <w:spacing w:line="590" w:lineRule="exact"/>
        <w:ind w:firstLine="0"/>
        <w:rPr>
          <w:rFonts w:eastAsia="方正楷体_GBK"/>
          <w:sz w:val="28"/>
          <w:szCs w:val="28"/>
        </w:rPr>
      </w:pPr>
      <w:r>
        <w:rPr>
          <w:rFonts w:eastAsia="方正楷体_GBK"/>
          <w:sz w:val="28"/>
          <w:szCs w:val="28"/>
        </w:rPr>
        <w:t>2、学校（10分）</w:t>
      </w:r>
    </w:p>
    <w:tbl>
      <w:tblPr>
        <w:tblStyle w:val="10"/>
        <w:tblW w:w="143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1189"/>
        <w:gridCol w:w="3306"/>
        <w:gridCol w:w="7910"/>
        <w:gridCol w:w="1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blHeader/>
          <w:jc w:val="center"/>
        </w:trPr>
        <w:tc>
          <w:tcPr>
            <w:tcW w:w="905"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189"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3306"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7910"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1051" w:type="dxa"/>
            <w:vAlign w:val="center"/>
          </w:tcPr>
          <w:p>
            <w:pPr>
              <w:widowControl/>
              <w:spacing w:line="300" w:lineRule="exact"/>
              <w:ind w:firstLine="0"/>
              <w:jc w:val="center"/>
              <w:rPr>
                <w:rFonts w:eastAsia="方正黑体_GBK"/>
                <w:bCs/>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Align w:val="center"/>
          </w:tcPr>
          <w:p>
            <w:pPr>
              <w:widowControl/>
              <w:spacing w:line="300" w:lineRule="exact"/>
              <w:ind w:firstLine="0"/>
              <w:jc w:val="center"/>
              <w:rPr>
                <w:color w:val="000000"/>
                <w:sz w:val="21"/>
                <w:szCs w:val="21"/>
              </w:rPr>
            </w:pPr>
            <w:r>
              <w:rPr>
                <w:color w:val="000000"/>
                <w:sz w:val="21"/>
                <w:szCs w:val="21"/>
              </w:rPr>
              <w:t>1</w:t>
            </w:r>
          </w:p>
        </w:tc>
        <w:tc>
          <w:tcPr>
            <w:tcW w:w="1189" w:type="dxa"/>
            <w:vAlign w:val="center"/>
          </w:tcPr>
          <w:p>
            <w:pPr>
              <w:widowControl/>
              <w:spacing w:line="300" w:lineRule="exact"/>
              <w:ind w:firstLine="0"/>
              <w:jc w:val="center"/>
              <w:textAlignment w:val="center"/>
              <w:rPr>
                <w:sz w:val="21"/>
                <w:szCs w:val="21"/>
              </w:rPr>
            </w:pPr>
            <w:r>
              <w:rPr>
                <w:color w:val="000000"/>
                <w:sz w:val="21"/>
                <w:szCs w:val="21"/>
              </w:rPr>
              <w:t>节能绩效考核</w:t>
            </w:r>
          </w:p>
        </w:tc>
        <w:tc>
          <w:tcPr>
            <w:tcW w:w="3306" w:type="dxa"/>
            <w:vAlign w:val="center"/>
          </w:tcPr>
          <w:p>
            <w:pPr>
              <w:widowControl/>
              <w:spacing w:line="300" w:lineRule="exact"/>
              <w:ind w:firstLine="0"/>
              <w:textAlignment w:val="center"/>
              <w:rPr>
                <w:sz w:val="21"/>
                <w:szCs w:val="21"/>
              </w:rPr>
            </w:pPr>
            <w:r>
              <w:rPr>
                <w:color w:val="000000"/>
                <w:sz w:val="21"/>
                <w:szCs w:val="21"/>
              </w:rPr>
              <w:t>开展节能、降碳、节水绩效考核</w:t>
            </w:r>
          </w:p>
        </w:tc>
        <w:tc>
          <w:tcPr>
            <w:tcW w:w="7910" w:type="dxa"/>
            <w:vAlign w:val="center"/>
          </w:tcPr>
          <w:p>
            <w:pPr>
              <w:widowControl/>
              <w:spacing w:line="300" w:lineRule="exact"/>
              <w:ind w:firstLine="0"/>
              <w:textAlignment w:val="center"/>
              <w:rPr>
                <w:color w:val="000000"/>
                <w:sz w:val="21"/>
                <w:szCs w:val="21"/>
              </w:rPr>
            </w:pPr>
            <w:r>
              <w:rPr>
                <w:rStyle w:val="27"/>
                <w:rFonts w:hint="default" w:ascii="Times New Roman" w:hAnsi="Times New Roman" w:cs="Times New Roman"/>
                <w:sz w:val="21"/>
                <w:szCs w:val="21"/>
              </w:rPr>
              <w:t>高等学校</w:t>
            </w:r>
            <w:r>
              <w:rPr>
                <w:color w:val="000000"/>
                <w:sz w:val="21"/>
                <w:szCs w:val="21"/>
              </w:rPr>
              <w:t>将节能、降碳、节水工作纳入对院系（部门）的绩效考核，并制定用能、用水、碳排放指标，得1.5分。</w:t>
            </w:r>
          </w:p>
          <w:p>
            <w:pPr>
              <w:widowControl/>
              <w:spacing w:line="300" w:lineRule="exact"/>
              <w:ind w:firstLine="0"/>
              <w:textAlignment w:val="center"/>
              <w:rPr>
                <w:sz w:val="21"/>
                <w:szCs w:val="21"/>
              </w:rPr>
            </w:pPr>
            <w:r>
              <w:rPr>
                <w:rStyle w:val="28"/>
                <w:rFonts w:hint="default" w:ascii="Times New Roman" w:hAnsi="Times New Roman" w:eastAsia="方正仿宋_GBK" w:cs="Times New Roman"/>
              </w:rPr>
              <w:t>中小学校</w:t>
            </w:r>
            <w:r>
              <w:rPr>
                <w:color w:val="000000"/>
                <w:sz w:val="21"/>
                <w:szCs w:val="21"/>
              </w:rPr>
              <w:t>（含幼儿园）制定并实施分类用水、用电、碳排放指标，得1.5分。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Align w:val="center"/>
          </w:tcPr>
          <w:p>
            <w:pPr>
              <w:widowControl/>
              <w:spacing w:line="300" w:lineRule="exact"/>
              <w:ind w:firstLine="0"/>
              <w:jc w:val="center"/>
              <w:rPr>
                <w:color w:val="000000"/>
                <w:sz w:val="21"/>
                <w:szCs w:val="21"/>
              </w:rPr>
            </w:pPr>
            <w:r>
              <w:rPr>
                <w:color w:val="000000"/>
                <w:sz w:val="21"/>
                <w:szCs w:val="21"/>
              </w:rPr>
              <w:t>2</w:t>
            </w:r>
          </w:p>
        </w:tc>
        <w:tc>
          <w:tcPr>
            <w:tcW w:w="1189" w:type="dxa"/>
            <w:vAlign w:val="center"/>
          </w:tcPr>
          <w:p>
            <w:pPr>
              <w:widowControl/>
              <w:spacing w:line="300" w:lineRule="exact"/>
              <w:ind w:firstLine="0"/>
              <w:jc w:val="center"/>
              <w:textAlignment w:val="center"/>
              <w:rPr>
                <w:sz w:val="21"/>
                <w:szCs w:val="21"/>
              </w:rPr>
            </w:pPr>
            <w:r>
              <w:rPr>
                <w:color w:val="000000"/>
                <w:sz w:val="21"/>
                <w:szCs w:val="21"/>
              </w:rPr>
              <w:t>计量收费管理</w:t>
            </w:r>
          </w:p>
        </w:tc>
        <w:tc>
          <w:tcPr>
            <w:tcW w:w="3306" w:type="dxa"/>
            <w:vAlign w:val="center"/>
          </w:tcPr>
          <w:p>
            <w:pPr>
              <w:widowControl/>
              <w:spacing w:line="300" w:lineRule="exact"/>
              <w:ind w:firstLine="0"/>
              <w:textAlignment w:val="center"/>
              <w:rPr>
                <w:sz w:val="21"/>
                <w:szCs w:val="21"/>
              </w:rPr>
            </w:pPr>
            <w:r>
              <w:rPr>
                <w:color w:val="000000"/>
                <w:sz w:val="21"/>
                <w:szCs w:val="21"/>
              </w:rPr>
              <w:t>学生宿舍、教职工公寓、浴室等实施能源资源计量收费管理制度</w:t>
            </w:r>
          </w:p>
        </w:tc>
        <w:tc>
          <w:tcPr>
            <w:tcW w:w="7910" w:type="dxa"/>
            <w:vAlign w:val="center"/>
          </w:tcPr>
          <w:p>
            <w:pPr>
              <w:widowControl/>
              <w:spacing w:line="300" w:lineRule="exact"/>
              <w:ind w:firstLine="0"/>
              <w:textAlignment w:val="center"/>
              <w:rPr>
                <w:color w:val="000000"/>
                <w:sz w:val="21"/>
                <w:szCs w:val="21"/>
              </w:rPr>
            </w:pPr>
            <w:r>
              <w:rPr>
                <w:color w:val="000000"/>
                <w:sz w:val="21"/>
                <w:szCs w:val="21"/>
              </w:rPr>
              <w:t>1）学生宿舍、教职工公寓等实施能源资源计量收费管理，得1分；</w:t>
            </w:r>
          </w:p>
          <w:p>
            <w:pPr>
              <w:widowControl/>
              <w:spacing w:line="300" w:lineRule="exact"/>
              <w:ind w:firstLine="0"/>
              <w:textAlignment w:val="center"/>
              <w:rPr>
                <w:sz w:val="21"/>
                <w:szCs w:val="21"/>
              </w:rPr>
            </w:pPr>
            <w:r>
              <w:rPr>
                <w:color w:val="000000"/>
                <w:sz w:val="21"/>
                <w:szCs w:val="21"/>
              </w:rPr>
              <w:t>2）浴室采用按照流量、时间等计费方式，得0.5分。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Align w:val="center"/>
          </w:tcPr>
          <w:p>
            <w:pPr>
              <w:widowControl/>
              <w:spacing w:line="300" w:lineRule="exact"/>
              <w:ind w:firstLine="0"/>
              <w:jc w:val="center"/>
              <w:rPr>
                <w:color w:val="000000"/>
                <w:sz w:val="21"/>
                <w:szCs w:val="21"/>
              </w:rPr>
            </w:pPr>
            <w:r>
              <w:rPr>
                <w:color w:val="000000"/>
                <w:sz w:val="21"/>
                <w:szCs w:val="21"/>
              </w:rPr>
              <w:t>3</w:t>
            </w:r>
          </w:p>
        </w:tc>
        <w:tc>
          <w:tcPr>
            <w:tcW w:w="1189" w:type="dxa"/>
            <w:vAlign w:val="center"/>
          </w:tcPr>
          <w:p>
            <w:pPr>
              <w:widowControl/>
              <w:spacing w:line="300" w:lineRule="exact"/>
              <w:ind w:firstLine="0"/>
              <w:jc w:val="center"/>
              <w:textAlignment w:val="center"/>
              <w:rPr>
                <w:sz w:val="21"/>
                <w:szCs w:val="21"/>
              </w:rPr>
            </w:pPr>
            <w:r>
              <w:rPr>
                <w:color w:val="000000"/>
                <w:sz w:val="21"/>
                <w:szCs w:val="21"/>
              </w:rPr>
              <w:t>智慧校园</w:t>
            </w:r>
          </w:p>
        </w:tc>
        <w:tc>
          <w:tcPr>
            <w:tcW w:w="3306" w:type="dxa"/>
            <w:vAlign w:val="center"/>
          </w:tcPr>
          <w:p>
            <w:pPr>
              <w:widowControl/>
              <w:spacing w:line="300" w:lineRule="exact"/>
              <w:ind w:firstLine="0"/>
              <w:textAlignment w:val="center"/>
              <w:rPr>
                <w:sz w:val="21"/>
                <w:szCs w:val="21"/>
              </w:rPr>
            </w:pPr>
            <w:r>
              <w:rPr>
                <w:color w:val="000000"/>
                <w:sz w:val="21"/>
                <w:szCs w:val="21"/>
              </w:rPr>
              <w:t>开展智慧校园建设，统一规划，有完善的物联、应用及运维体系</w:t>
            </w:r>
          </w:p>
        </w:tc>
        <w:tc>
          <w:tcPr>
            <w:tcW w:w="7910" w:type="dxa"/>
            <w:vAlign w:val="center"/>
          </w:tcPr>
          <w:p>
            <w:pPr>
              <w:widowControl/>
              <w:spacing w:line="300" w:lineRule="exact"/>
              <w:ind w:firstLine="0"/>
              <w:textAlignment w:val="center"/>
              <w:rPr>
                <w:sz w:val="21"/>
                <w:szCs w:val="21"/>
              </w:rPr>
            </w:pPr>
            <w:r>
              <w:rPr>
                <w:color w:val="000000"/>
                <w:sz w:val="21"/>
                <w:szCs w:val="21"/>
              </w:rPr>
              <w:t>有统一的物联、应用、运维等基础性平台，对学校供电、用水、供热等实施智慧化高效管理，得1分。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Align w:val="center"/>
          </w:tcPr>
          <w:p>
            <w:pPr>
              <w:widowControl/>
              <w:spacing w:line="300" w:lineRule="exact"/>
              <w:ind w:firstLine="0"/>
              <w:jc w:val="center"/>
              <w:rPr>
                <w:color w:val="000000"/>
                <w:sz w:val="21"/>
                <w:szCs w:val="21"/>
              </w:rPr>
            </w:pPr>
            <w:r>
              <w:rPr>
                <w:color w:val="000000"/>
                <w:sz w:val="21"/>
                <w:szCs w:val="21"/>
              </w:rPr>
              <w:t>4</w:t>
            </w:r>
          </w:p>
        </w:tc>
        <w:tc>
          <w:tcPr>
            <w:tcW w:w="1189" w:type="dxa"/>
            <w:vAlign w:val="center"/>
          </w:tcPr>
          <w:p>
            <w:pPr>
              <w:widowControl/>
              <w:spacing w:line="300" w:lineRule="exact"/>
              <w:ind w:firstLine="0"/>
              <w:jc w:val="center"/>
              <w:textAlignment w:val="center"/>
              <w:rPr>
                <w:sz w:val="21"/>
                <w:szCs w:val="21"/>
              </w:rPr>
            </w:pPr>
            <w:r>
              <w:rPr>
                <w:color w:val="000000"/>
                <w:sz w:val="21"/>
                <w:szCs w:val="21"/>
              </w:rPr>
              <w:t>生活热水系统</w:t>
            </w:r>
          </w:p>
        </w:tc>
        <w:tc>
          <w:tcPr>
            <w:tcW w:w="3306" w:type="dxa"/>
            <w:vAlign w:val="center"/>
          </w:tcPr>
          <w:p>
            <w:pPr>
              <w:widowControl/>
              <w:spacing w:line="300" w:lineRule="exact"/>
              <w:ind w:firstLine="0"/>
              <w:textAlignment w:val="center"/>
              <w:rPr>
                <w:sz w:val="21"/>
                <w:szCs w:val="21"/>
              </w:rPr>
            </w:pPr>
            <w:r>
              <w:rPr>
                <w:color w:val="000000"/>
                <w:sz w:val="21"/>
                <w:szCs w:val="21"/>
              </w:rPr>
              <w:t>生活热水系统采取适宜的节能技术措施</w:t>
            </w:r>
          </w:p>
        </w:tc>
        <w:tc>
          <w:tcPr>
            <w:tcW w:w="7910" w:type="dxa"/>
            <w:vAlign w:val="center"/>
          </w:tcPr>
          <w:p>
            <w:pPr>
              <w:widowControl/>
              <w:spacing w:line="300" w:lineRule="exact"/>
              <w:ind w:firstLine="0"/>
              <w:textAlignment w:val="center"/>
              <w:rPr>
                <w:sz w:val="21"/>
                <w:szCs w:val="21"/>
              </w:rPr>
            </w:pPr>
            <w:r>
              <w:rPr>
                <w:color w:val="000000"/>
                <w:sz w:val="21"/>
                <w:szCs w:val="21"/>
              </w:rPr>
              <w:t>浴室等生活热水系统采取能源梯级利用、热泵、热回收等节能技术措施，得1分。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Merge w:val="restart"/>
            <w:vAlign w:val="center"/>
          </w:tcPr>
          <w:p>
            <w:pPr>
              <w:widowControl/>
              <w:spacing w:line="300" w:lineRule="exact"/>
              <w:ind w:firstLine="0"/>
              <w:jc w:val="center"/>
              <w:rPr>
                <w:color w:val="000000"/>
                <w:sz w:val="21"/>
                <w:szCs w:val="21"/>
              </w:rPr>
            </w:pPr>
            <w:r>
              <w:rPr>
                <w:color w:val="000000"/>
                <w:sz w:val="21"/>
                <w:szCs w:val="21"/>
              </w:rPr>
              <w:t>5</w:t>
            </w:r>
          </w:p>
        </w:tc>
        <w:tc>
          <w:tcPr>
            <w:tcW w:w="1189" w:type="dxa"/>
            <w:vMerge w:val="restart"/>
            <w:vAlign w:val="center"/>
          </w:tcPr>
          <w:p>
            <w:pPr>
              <w:widowControl/>
              <w:spacing w:line="300" w:lineRule="exact"/>
              <w:ind w:firstLine="0"/>
              <w:jc w:val="center"/>
              <w:textAlignment w:val="center"/>
              <w:rPr>
                <w:sz w:val="21"/>
                <w:szCs w:val="21"/>
              </w:rPr>
            </w:pPr>
            <w:r>
              <w:rPr>
                <w:color w:val="000000"/>
                <w:sz w:val="21"/>
                <w:szCs w:val="21"/>
              </w:rPr>
              <w:t>节约宣传教育</w:t>
            </w:r>
          </w:p>
        </w:tc>
        <w:tc>
          <w:tcPr>
            <w:tcW w:w="3306" w:type="dxa"/>
            <w:vAlign w:val="center"/>
          </w:tcPr>
          <w:p>
            <w:pPr>
              <w:widowControl/>
              <w:spacing w:line="300" w:lineRule="exact"/>
              <w:ind w:firstLine="0"/>
              <w:textAlignment w:val="center"/>
              <w:rPr>
                <w:sz w:val="21"/>
                <w:szCs w:val="21"/>
              </w:rPr>
            </w:pPr>
            <w:r>
              <w:rPr>
                <w:color w:val="000000"/>
                <w:sz w:val="21"/>
                <w:szCs w:val="21"/>
              </w:rPr>
              <w:t>依托学校科研教育优势，开展绿色低碳技术的研发、应用及推广</w:t>
            </w:r>
          </w:p>
        </w:tc>
        <w:tc>
          <w:tcPr>
            <w:tcW w:w="7910" w:type="dxa"/>
            <w:vAlign w:val="center"/>
          </w:tcPr>
          <w:p>
            <w:pPr>
              <w:widowControl/>
              <w:spacing w:line="300" w:lineRule="exact"/>
              <w:ind w:firstLine="0"/>
              <w:textAlignment w:val="center"/>
              <w:rPr>
                <w:color w:val="000000"/>
                <w:sz w:val="21"/>
                <w:szCs w:val="21"/>
              </w:rPr>
            </w:pPr>
            <w:r>
              <w:rPr>
                <w:color w:val="000000"/>
                <w:sz w:val="21"/>
                <w:szCs w:val="21"/>
              </w:rPr>
              <w:t>中小学校（含幼儿园）在各级各类节约活动中获奖或发表节约能源资源论文，得1.5分；</w:t>
            </w:r>
          </w:p>
          <w:p>
            <w:pPr>
              <w:widowControl/>
              <w:spacing w:line="300" w:lineRule="exact"/>
              <w:ind w:firstLine="0"/>
              <w:textAlignment w:val="center"/>
              <w:rPr>
                <w:sz w:val="21"/>
                <w:szCs w:val="21"/>
              </w:rPr>
            </w:pPr>
            <w:r>
              <w:rPr>
                <w:color w:val="000000"/>
                <w:sz w:val="21"/>
                <w:szCs w:val="21"/>
              </w:rPr>
              <w:t>高等学校开展绿色低碳技术的研发、应用及推广或发表绿色校园建设论文，得1.5分。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Merge w:val="continue"/>
            <w:vAlign w:val="center"/>
          </w:tcPr>
          <w:p>
            <w:pPr>
              <w:widowControl/>
              <w:spacing w:line="300" w:lineRule="exact"/>
              <w:ind w:firstLine="0"/>
              <w:jc w:val="center"/>
              <w:rPr>
                <w:color w:val="000000"/>
                <w:sz w:val="21"/>
                <w:szCs w:val="21"/>
              </w:rPr>
            </w:pPr>
          </w:p>
        </w:tc>
        <w:tc>
          <w:tcPr>
            <w:tcW w:w="1189" w:type="dxa"/>
            <w:vMerge w:val="continue"/>
            <w:vAlign w:val="center"/>
          </w:tcPr>
          <w:p>
            <w:pPr>
              <w:spacing w:line="300" w:lineRule="exact"/>
              <w:ind w:firstLine="0"/>
              <w:jc w:val="center"/>
              <w:rPr>
                <w:sz w:val="21"/>
                <w:szCs w:val="21"/>
              </w:rPr>
            </w:pPr>
          </w:p>
        </w:tc>
        <w:tc>
          <w:tcPr>
            <w:tcW w:w="3306" w:type="dxa"/>
            <w:vAlign w:val="center"/>
          </w:tcPr>
          <w:p>
            <w:pPr>
              <w:widowControl/>
              <w:spacing w:line="300" w:lineRule="exact"/>
              <w:ind w:firstLine="0"/>
              <w:textAlignment w:val="center"/>
              <w:rPr>
                <w:sz w:val="21"/>
                <w:szCs w:val="21"/>
              </w:rPr>
            </w:pPr>
            <w:r>
              <w:rPr>
                <w:color w:val="000000"/>
                <w:sz w:val="21"/>
                <w:szCs w:val="21"/>
              </w:rPr>
              <w:t>开展绿色校园教育、宣传和培训</w:t>
            </w:r>
          </w:p>
        </w:tc>
        <w:tc>
          <w:tcPr>
            <w:tcW w:w="7910" w:type="dxa"/>
            <w:vAlign w:val="center"/>
          </w:tcPr>
          <w:p>
            <w:pPr>
              <w:widowControl/>
              <w:spacing w:line="300" w:lineRule="exact"/>
              <w:ind w:firstLine="0"/>
              <w:textAlignment w:val="center"/>
              <w:rPr>
                <w:sz w:val="21"/>
                <w:szCs w:val="21"/>
              </w:rPr>
            </w:pPr>
            <w:r>
              <w:rPr>
                <w:color w:val="000000"/>
                <w:sz w:val="21"/>
                <w:szCs w:val="21"/>
              </w:rPr>
              <w:t>1）制定学生用能守则，得0.5分；</w:t>
            </w:r>
          </w:p>
          <w:p>
            <w:pPr>
              <w:widowControl/>
              <w:spacing w:line="300" w:lineRule="exact"/>
              <w:ind w:firstLine="0"/>
              <w:textAlignment w:val="center"/>
              <w:rPr>
                <w:rStyle w:val="28"/>
                <w:rFonts w:hint="default" w:ascii="Times New Roman" w:hAnsi="Times New Roman" w:eastAsia="方正仿宋_GBK" w:cs="Times New Roman"/>
              </w:rPr>
            </w:pPr>
            <w:r>
              <w:rPr>
                <w:rStyle w:val="28"/>
                <w:rFonts w:hint="default" w:ascii="Times New Roman" w:hAnsi="Times New Roman" w:eastAsia="方正仿宋_GBK" w:cs="Times New Roman"/>
              </w:rPr>
              <w:t>2）中小学校</w:t>
            </w:r>
            <w:r>
              <w:rPr>
                <w:color w:val="000000"/>
                <w:sz w:val="21"/>
                <w:szCs w:val="21"/>
              </w:rPr>
              <w:t>（含幼儿园）</w:t>
            </w:r>
            <w:r>
              <w:rPr>
                <w:rStyle w:val="28"/>
                <w:rFonts w:hint="default" w:ascii="Times New Roman" w:hAnsi="Times New Roman" w:eastAsia="方正仿宋_GBK" w:cs="Times New Roman"/>
              </w:rPr>
              <w:t>结合课堂教学开展生态文明教育，得1分；</w:t>
            </w:r>
          </w:p>
          <w:p>
            <w:pPr>
              <w:widowControl/>
              <w:spacing w:line="300" w:lineRule="exact"/>
              <w:ind w:firstLine="0"/>
              <w:textAlignment w:val="center"/>
              <w:rPr>
                <w:sz w:val="21"/>
                <w:szCs w:val="21"/>
              </w:rPr>
            </w:pPr>
            <w:r>
              <w:rPr>
                <w:rStyle w:val="27"/>
                <w:rFonts w:hint="default" w:ascii="Times New Roman" w:hAnsi="Times New Roman" w:cs="Times New Roman"/>
                <w:sz w:val="21"/>
                <w:szCs w:val="21"/>
              </w:rPr>
              <w:t>高等学校设立生态文明专业课程和通识课程</w:t>
            </w:r>
            <w:r>
              <w:rPr>
                <w:rStyle w:val="28"/>
                <w:rFonts w:hint="default" w:ascii="Times New Roman" w:hAnsi="Times New Roman" w:eastAsia="方正仿宋_GBK" w:cs="Times New Roman"/>
              </w:rPr>
              <w:t>，得1分。</w:t>
            </w:r>
          </w:p>
          <w:p>
            <w:pPr>
              <w:spacing w:line="300" w:lineRule="exact"/>
              <w:ind w:firstLine="0"/>
              <w:textAlignment w:val="center"/>
              <w:rPr>
                <w:sz w:val="21"/>
                <w:szCs w:val="21"/>
                <w:highlight w:val="yellow"/>
              </w:rPr>
            </w:pPr>
            <w:r>
              <w:rPr>
                <w:rStyle w:val="28"/>
                <w:rFonts w:hint="default" w:ascii="Times New Roman" w:hAnsi="Times New Roman" w:eastAsia="方正仿宋_GBK" w:cs="Times New Roman"/>
              </w:rPr>
              <w:t>3）建立绿色社团，得1分。</w:t>
            </w:r>
          </w:p>
        </w:tc>
        <w:tc>
          <w:tcPr>
            <w:tcW w:w="1051" w:type="dxa"/>
            <w:vAlign w:val="center"/>
          </w:tcPr>
          <w:p>
            <w:pPr>
              <w:widowControl/>
              <w:spacing w:line="300" w:lineRule="exact"/>
              <w:ind w:firstLine="0"/>
              <w:jc w:val="center"/>
              <w:textAlignment w:val="center"/>
              <w:rPr>
                <w:sz w:val="21"/>
                <w:szCs w:val="21"/>
              </w:rPr>
            </w:pPr>
            <w:r>
              <w:rPr>
                <w:color w:val="000000"/>
                <w:sz w:val="21"/>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905" w:type="dxa"/>
            <w:vAlign w:val="center"/>
          </w:tcPr>
          <w:p>
            <w:pPr>
              <w:widowControl/>
              <w:spacing w:line="300" w:lineRule="exact"/>
              <w:ind w:firstLine="0"/>
              <w:jc w:val="center"/>
              <w:rPr>
                <w:color w:val="000000"/>
                <w:sz w:val="21"/>
                <w:szCs w:val="21"/>
              </w:rPr>
            </w:pPr>
            <w:r>
              <w:rPr>
                <w:color w:val="000000"/>
                <w:sz w:val="21"/>
                <w:szCs w:val="21"/>
              </w:rPr>
              <w:t>6</w:t>
            </w:r>
          </w:p>
        </w:tc>
        <w:tc>
          <w:tcPr>
            <w:tcW w:w="1189" w:type="dxa"/>
            <w:vAlign w:val="center"/>
          </w:tcPr>
          <w:p>
            <w:pPr>
              <w:spacing w:line="300" w:lineRule="exact"/>
              <w:ind w:firstLine="0"/>
              <w:jc w:val="center"/>
              <w:rPr>
                <w:sz w:val="21"/>
                <w:szCs w:val="21"/>
              </w:rPr>
            </w:pPr>
            <w:r>
              <w:rPr>
                <w:color w:val="000000"/>
                <w:sz w:val="21"/>
                <w:szCs w:val="21"/>
              </w:rPr>
              <w:t>新能源汽车</w:t>
            </w:r>
          </w:p>
        </w:tc>
        <w:tc>
          <w:tcPr>
            <w:tcW w:w="3306"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公务用车推广使用新能源汽车</w:t>
            </w:r>
          </w:p>
        </w:tc>
        <w:tc>
          <w:tcPr>
            <w:tcW w:w="7910"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配备新能源汽车，得1分。</w:t>
            </w:r>
          </w:p>
        </w:tc>
        <w:tc>
          <w:tcPr>
            <w:tcW w:w="1051" w:type="dxa"/>
            <w:vAlign w:val="center"/>
          </w:tcPr>
          <w:p>
            <w:pPr>
              <w:widowControl/>
              <w:spacing w:line="300" w:lineRule="exact"/>
              <w:ind w:firstLine="0"/>
              <w:jc w:val="center"/>
              <w:textAlignment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13310" w:type="dxa"/>
            <w:gridSpan w:val="4"/>
            <w:vAlign w:val="center"/>
          </w:tcPr>
          <w:p>
            <w:pPr>
              <w:spacing w:line="300" w:lineRule="exact"/>
              <w:ind w:firstLine="0"/>
              <w:jc w:val="center"/>
              <w:textAlignment w:val="center"/>
              <w:rPr>
                <w:rStyle w:val="28"/>
                <w:rFonts w:hint="default" w:ascii="Times New Roman" w:hAnsi="Times New Roman" w:eastAsia="方正仿宋_GBK" w:cs="Times New Roman"/>
              </w:rPr>
            </w:pPr>
            <w:r>
              <w:rPr>
                <w:rStyle w:val="28"/>
                <w:rFonts w:hint="default" w:ascii="Times New Roman" w:hAnsi="Times New Roman" w:eastAsia="方正仿宋_GBK" w:cs="Times New Roman"/>
              </w:rPr>
              <w:t>合计</w:t>
            </w:r>
          </w:p>
        </w:tc>
        <w:tc>
          <w:tcPr>
            <w:tcW w:w="1051" w:type="dxa"/>
            <w:vAlign w:val="center"/>
          </w:tcPr>
          <w:p>
            <w:pPr>
              <w:widowControl/>
              <w:spacing w:line="300" w:lineRule="exact"/>
              <w:ind w:firstLine="0"/>
              <w:jc w:val="center"/>
              <w:textAlignment w:val="center"/>
              <w:rPr>
                <w:color w:val="000000"/>
                <w:sz w:val="21"/>
                <w:szCs w:val="21"/>
              </w:rPr>
            </w:pPr>
            <w:r>
              <w:rPr>
                <w:color w:val="000000"/>
                <w:sz w:val="21"/>
                <w:szCs w:val="21"/>
              </w:rPr>
              <w:t>10</w:t>
            </w:r>
          </w:p>
        </w:tc>
      </w:tr>
    </w:tbl>
    <w:p>
      <w:pPr>
        <w:overflowPunct w:val="0"/>
        <w:autoSpaceDE/>
        <w:autoSpaceDN/>
        <w:snapToGrid/>
        <w:spacing w:line="590" w:lineRule="exact"/>
        <w:ind w:firstLine="0"/>
        <w:rPr>
          <w:rFonts w:eastAsia="方正楷体_GBK"/>
          <w:sz w:val="28"/>
          <w:szCs w:val="28"/>
        </w:rPr>
      </w:pPr>
      <w:r>
        <w:rPr>
          <w:rFonts w:eastAsia="方正楷体_GBK"/>
          <w:sz w:val="28"/>
          <w:szCs w:val="28"/>
        </w:rPr>
        <w:t>3、医院（10分）</w:t>
      </w:r>
    </w:p>
    <w:tbl>
      <w:tblPr>
        <w:tblStyle w:val="10"/>
        <w:tblW w:w="136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5"/>
        <w:gridCol w:w="1695"/>
        <w:gridCol w:w="3736"/>
        <w:gridCol w:w="6354"/>
        <w:gridCol w:w="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7" w:hRule="atLeast"/>
          <w:tblHeader/>
          <w:jc w:val="center"/>
        </w:trPr>
        <w:tc>
          <w:tcPr>
            <w:tcW w:w="835"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695"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3736"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6354"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986" w:type="dxa"/>
            <w:vAlign w:val="center"/>
          </w:tcPr>
          <w:p>
            <w:pPr>
              <w:widowControl/>
              <w:spacing w:line="300" w:lineRule="exact"/>
              <w:ind w:firstLine="0"/>
              <w:jc w:val="center"/>
              <w:rPr>
                <w:rFonts w:eastAsia="方正黑体_GBK"/>
                <w:bCs/>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1</w:t>
            </w:r>
          </w:p>
        </w:tc>
        <w:tc>
          <w:tcPr>
            <w:tcW w:w="1695" w:type="dxa"/>
            <w:vAlign w:val="center"/>
          </w:tcPr>
          <w:p>
            <w:pPr>
              <w:widowControl/>
              <w:spacing w:line="300" w:lineRule="exact"/>
              <w:ind w:firstLine="0"/>
              <w:jc w:val="center"/>
              <w:rPr>
                <w:sz w:val="21"/>
                <w:szCs w:val="21"/>
              </w:rPr>
            </w:pPr>
            <w:r>
              <w:rPr>
                <w:color w:val="000000"/>
                <w:sz w:val="21"/>
                <w:szCs w:val="21"/>
              </w:rPr>
              <w:t>节能绩效考核</w:t>
            </w:r>
          </w:p>
        </w:tc>
        <w:tc>
          <w:tcPr>
            <w:tcW w:w="3736" w:type="dxa"/>
            <w:vAlign w:val="center"/>
          </w:tcPr>
          <w:p>
            <w:pPr>
              <w:widowControl/>
              <w:spacing w:line="300" w:lineRule="exact"/>
              <w:ind w:firstLine="0"/>
              <w:rPr>
                <w:sz w:val="21"/>
                <w:szCs w:val="21"/>
              </w:rPr>
            </w:pPr>
            <w:r>
              <w:rPr>
                <w:color w:val="000000"/>
                <w:sz w:val="21"/>
                <w:szCs w:val="21"/>
              </w:rPr>
              <w:t>开展节能、降碳、节水绩效考核</w:t>
            </w:r>
          </w:p>
        </w:tc>
        <w:tc>
          <w:tcPr>
            <w:tcW w:w="6354" w:type="dxa"/>
            <w:vAlign w:val="center"/>
          </w:tcPr>
          <w:p>
            <w:pPr>
              <w:widowControl/>
              <w:spacing w:line="300" w:lineRule="exact"/>
              <w:ind w:firstLine="0"/>
              <w:jc w:val="left"/>
              <w:rPr>
                <w:sz w:val="21"/>
                <w:szCs w:val="21"/>
              </w:rPr>
            </w:pPr>
            <w:r>
              <w:rPr>
                <w:color w:val="000000"/>
                <w:sz w:val="21"/>
                <w:szCs w:val="21"/>
              </w:rPr>
              <w:t>将节能、降碳、节水工作纳入对科室的绩效考核，并制定用能、用水、碳排放指标，得1.5分。</w:t>
            </w:r>
          </w:p>
        </w:tc>
        <w:tc>
          <w:tcPr>
            <w:tcW w:w="986" w:type="dxa"/>
            <w:vAlign w:val="center"/>
          </w:tcPr>
          <w:p>
            <w:pPr>
              <w:widowControl/>
              <w:spacing w:line="300" w:lineRule="exact"/>
              <w:ind w:firstLine="0"/>
              <w:jc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2</w:t>
            </w:r>
          </w:p>
        </w:tc>
        <w:tc>
          <w:tcPr>
            <w:tcW w:w="1695" w:type="dxa"/>
            <w:vAlign w:val="center"/>
          </w:tcPr>
          <w:p>
            <w:pPr>
              <w:widowControl/>
              <w:spacing w:line="300" w:lineRule="exact"/>
              <w:ind w:firstLine="0"/>
              <w:jc w:val="center"/>
              <w:rPr>
                <w:sz w:val="21"/>
                <w:szCs w:val="21"/>
              </w:rPr>
            </w:pPr>
            <w:r>
              <w:rPr>
                <w:color w:val="000000"/>
                <w:sz w:val="21"/>
                <w:szCs w:val="21"/>
              </w:rPr>
              <w:t>供暖和空调系统节能</w:t>
            </w:r>
          </w:p>
        </w:tc>
        <w:tc>
          <w:tcPr>
            <w:tcW w:w="3736" w:type="dxa"/>
            <w:vAlign w:val="center"/>
          </w:tcPr>
          <w:p>
            <w:pPr>
              <w:widowControl/>
              <w:spacing w:line="300" w:lineRule="exact"/>
              <w:ind w:firstLine="0"/>
              <w:rPr>
                <w:sz w:val="21"/>
                <w:szCs w:val="21"/>
                <w:highlight w:val="green"/>
              </w:rPr>
            </w:pPr>
            <w:r>
              <w:rPr>
                <w:color w:val="000000"/>
                <w:sz w:val="21"/>
                <w:szCs w:val="21"/>
              </w:rPr>
              <w:t>对供暖和空调系统采取分时分区控制措施，满足节能运行和不同区域环境温度要求；定期开展空调通风系统检查和清洗，更换过滤器</w:t>
            </w:r>
          </w:p>
        </w:tc>
        <w:tc>
          <w:tcPr>
            <w:tcW w:w="6354" w:type="dxa"/>
            <w:vAlign w:val="center"/>
          </w:tcPr>
          <w:p>
            <w:pPr>
              <w:widowControl/>
              <w:spacing w:line="300" w:lineRule="exact"/>
              <w:ind w:firstLine="0"/>
              <w:rPr>
                <w:color w:val="000000"/>
                <w:sz w:val="21"/>
                <w:szCs w:val="21"/>
              </w:rPr>
            </w:pPr>
            <w:r>
              <w:rPr>
                <w:color w:val="000000"/>
                <w:sz w:val="21"/>
                <w:szCs w:val="21"/>
              </w:rPr>
              <w:t>1）对供暖和空调系统采取分时分区控制措施，实现公共区域、病房区、门诊区等不同功能区域实行分区域室温管理和控制，得1分；</w:t>
            </w:r>
          </w:p>
          <w:p>
            <w:pPr>
              <w:widowControl/>
              <w:spacing w:line="300" w:lineRule="exact"/>
              <w:ind w:firstLine="0"/>
              <w:rPr>
                <w:sz w:val="21"/>
                <w:szCs w:val="21"/>
                <w:highlight w:val="green"/>
              </w:rPr>
            </w:pPr>
            <w:r>
              <w:rPr>
                <w:color w:val="000000"/>
                <w:sz w:val="21"/>
                <w:szCs w:val="21"/>
              </w:rPr>
              <w:t>2）近2年每年开展空调通风系统检查和清洗，定期更换空调通风系统过滤器，得1分。</w:t>
            </w:r>
          </w:p>
        </w:tc>
        <w:tc>
          <w:tcPr>
            <w:tcW w:w="986" w:type="dxa"/>
            <w:vAlign w:val="center"/>
          </w:tcPr>
          <w:p>
            <w:pPr>
              <w:widowControl/>
              <w:spacing w:line="300" w:lineRule="exact"/>
              <w:ind w:firstLine="0"/>
              <w:jc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3</w:t>
            </w:r>
          </w:p>
        </w:tc>
        <w:tc>
          <w:tcPr>
            <w:tcW w:w="1695" w:type="dxa"/>
            <w:vAlign w:val="center"/>
          </w:tcPr>
          <w:p>
            <w:pPr>
              <w:widowControl/>
              <w:spacing w:line="300" w:lineRule="exact"/>
              <w:ind w:firstLine="0"/>
              <w:jc w:val="center"/>
              <w:rPr>
                <w:sz w:val="21"/>
                <w:szCs w:val="21"/>
              </w:rPr>
            </w:pPr>
            <w:r>
              <w:rPr>
                <w:color w:val="000000"/>
                <w:sz w:val="21"/>
                <w:szCs w:val="21"/>
              </w:rPr>
              <w:t>重点用能区域管理</w:t>
            </w:r>
          </w:p>
        </w:tc>
        <w:tc>
          <w:tcPr>
            <w:tcW w:w="3736" w:type="dxa"/>
            <w:vAlign w:val="center"/>
          </w:tcPr>
          <w:p>
            <w:pPr>
              <w:widowControl/>
              <w:spacing w:line="300" w:lineRule="exact"/>
              <w:ind w:firstLine="0"/>
              <w:rPr>
                <w:sz w:val="21"/>
                <w:szCs w:val="21"/>
              </w:rPr>
            </w:pPr>
            <w:r>
              <w:rPr>
                <w:color w:val="000000"/>
                <w:sz w:val="21"/>
                <w:szCs w:val="21"/>
              </w:rPr>
              <w:t>对重点用能区域实施节能、节水技术改造措施</w:t>
            </w:r>
          </w:p>
        </w:tc>
        <w:tc>
          <w:tcPr>
            <w:tcW w:w="6354" w:type="dxa"/>
            <w:vAlign w:val="center"/>
          </w:tcPr>
          <w:p>
            <w:pPr>
              <w:widowControl/>
              <w:spacing w:line="300" w:lineRule="exact"/>
              <w:ind w:firstLine="0"/>
              <w:rPr>
                <w:sz w:val="21"/>
                <w:szCs w:val="21"/>
              </w:rPr>
            </w:pPr>
            <w:r>
              <w:rPr>
                <w:color w:val="000000"/>
                <w:sz w:val="21"/>
                <w:szCs w:val="21"/>
              </w:rPr>
              <w:t>对重点用能区域（大型医疗设备室、制氧站、病房等）实施节能、节水技术改造升级，得1.5分。</w:t>
            </w:r>
          </w:p>
        </w:tc>
        <w:tc>
          <w:tcPr>
            <w:tcW w:w="986" w:type="dxa"/>
            <w:vAlign w:val="center"/>
          </w:tcPr>
          <w:p>
            <w:pPr>
              <w:widowControl/>
              <w:spacing w:line="300" w:lineRule="exact"/>
              <w:ind w:firstLine="0"/>
              <w:jc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4</w:t>
            </w:r>
          </w:p>
        </w:tc>
        <w:tc>
          <w:tcPr>
            <w:tcW w:w="1695" w:type="dxa"/>
            <w:vAlign w:val="center"/>
          </w:tcPr>
          <w:p>
            <w:pPr>
              <w:widowControl/>
              <w:spacing w:line="300" w:lineRule="exact"/>
              <w:ind w:firstLine="0"/>
              <w:jc w:val="center"/>
              <w:rPr>
                <w:sz w:val="21"/>
                <w:szCs w:val="21"/>
              </w:rPr>
            </w:pPr>
            <w:r>
              <w:rPr>
                <w:color w:val="000000"/>
                <w:sz w:val="21"/>
                <w:szCs w:val="21"/>
              </w:rPr>
              <w:t>电气化改造</w:t>
            </w:r>
          </w:p>
        </w:tc>
        <w:tc>
          <w:tcPr>
            <w:tcW w:w="3736" w:type="dxa"/>
            <w:vAlign w:val="center"/>
          </w:tcPr>
          <w:p>
            <w:pPr>
              <w:widowControl/>
              <w:spacing w:line="300" w:lineRule="exact"/>
              <w:ind w:firstLine="0"/>
              <w:rPr>
                <w:sz w:val="21"/>
                <w:szCs w:val="21"/>
              </w:rPr>
            </w:pPr>
            <w:r>
              <w:rPr>
                <w:color w:val="000000"/>
                <w:sz w:val="21"/>
                <w:szCs w:val="21"/>
              </w:rPr>
              <w:t>实施消毒供应、洗衣等蒸汽系统的电气化改造</w:t>
            </w:r>
          </w:p>
        </w:tc>
        <w:tc>
          <w:tcPr>
            <w:tcW w:w="6354" w:type="dxa"/>
            <w:vAlign w:val="center"/>
          </w:tcPr>
          <w:p>
            <w:pPr>
              <w:widowControl/>
              <w:spacing w:line="300" w:lineRule="exact"/>
              <w:ind w:firstLine="0"/>
              <w:rPr>
                <w:sz w:val="21"/>
                <w:szCs w:val="21"/>
              </w:rPr>
            </w:pPr>
            <w:r>
              <w:rPr>
                <w:color w:val="000000"/>
                <w:sz w:val="21"/>
                <w:szCs w:val="21"/>
              </w:rPr>
              <w:t>实施消毒供应、洗衣等蒸汽系统的电气化改造，以就近分散电蒸汽发生器替代集中燃气（煤）蒸汽锅炉，得1分。</w:t>
            </w:r>
          </w:p>
        </w:tc>
        <w:tc>
          <w:tcPr>
            <w:tcW w:w="986"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5</w:t>
            </w:r>
          </w:p>
        </w:tc>
        <w:tc>
          <w:tcPr>
            <w:tcW w:w="1695" w:type="dxa"/>
            <w:vAlign w:val="center"/>
          </w:tcPr>
          <w:p>
            <w:pPr>
              <w:widowControl/>
              <w:spacing w:line="300" w:lineRule="exact"/>
              <w:ind w:firstLine="0"/>
              <w:jc w:val="center"/>
              <w:rPr>
                <w:sz w:val="21"/>
                <w:szCs w:val="21"/>
              </w:rPr>
            </w:pPr>
            <w:r>
              <w:rPr>
                <w:color w:val="000000"/>
                <w:sz w:val="21"/>
                <w:szCs w:val="21"/>
              </w:rPr>
              <w:t>生活热水系统节能</w:t>
            </w:r>
          </w:p>
        </w:tc>
        <w:tc>
          <w:tcPr>
            <w:tcW w:w="3736" w:type="dxa"/>
            <w:vAlign w:val="center"/>
          </w:tcPr>
          <w:p>
            <w:pPr>
              <w:widowControl/>
              <w:spacing w:line="300" w:lineRule="exact"/>
              <w:ind w:firstLine="0"/>
              <w:jc w:val="left"/>
              <w:rPr>
                <w:sz w:val="21"/>
                <w:szCs w:val="21"/>
              </w:rPr>
            </w:pPr>
            <w:r>
              <w:rPr>
                <w:color w:val="000000"/>
                <w:sz w:val="21"/>
                <w:szCs w:val="21"/>
              </w:rPr>
              <w:t>生活热水系统采用适宜的节能措施</w:t>
            </w:r>
          </w:p>
        </w:tc>
        <w:tc>
          <w:tcPr>
            <w:tcW w:w="6354" w:type="dxa"/>
            <w:vAlign w:val="center"/>
          </w:tcPr>
          <w:p>
            <w:pPr>
              <w:widowControl/>
              <w:spacing w:line="300" w:lineRule="exact"/>
              <w:ind w:firstLine="0"/>
              <w:jc w:val="left"/>
              <w:rPr>
                <w:sz w:val="21"/>
                <w:szCs w:val="21"/>
              </w:rPr>
            </w:pPr>
            <w:r>
              <w:rPr>
                <w:color w:val="000000"/>
                <w:sz w:val="21"/>
                <w:szCs w:val="21"/>
              </w:rPr>
              <w:t>生活热水系统采用烟气余热回收、太阳能光热、空气源热泵等节能技术措施，得1分。</w:t>
            </w:r>
          </w:p>
        </w:tc>
        <w:tc>
          <w:tcPr>
            <w:tcW w:w="986"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6</w:t>
            </w:r>
          </w:p>
        </w:tc>
        <w:tc>
          <w:tcPr>
            <w:tcW w:w="1695" w:type="dxa"/>
            <w:vAlign w:val="center"/>
          </w:tcPr>
          <w:p>
            <w:pPr>
              <w:widowControl/>
              <w:spacing w:line="300" w:lineRule="exact"/>
              <w:ind w:firstLine="0"/>
              <w:jc w:val="center"/>
              <w:rPr>
                <w:sz w:val="21"/>
                <w:szCs w:val="21"/>
              </w:rPr>
            </w:pPr>
            <w:r>
              <w:rPr>
                <w:color w:val="000000"/>
                <w:sz w:val="21"/>
                <w:szCs w:val="21"/>
              </w:rPr>
              <w:t>凝结水回收利用</w:t>
            </w:r>
          </w:p>
        </w:tc>
        <w:tc>
          <w:tcPr>
            <w:tcW w:w="3736" w:type="dxa"/>
            <w:vAlign w:val="center"/>
          </w:tcPr>
          <w:p>
            <w:pPr>
              <w:widowControl/>
              <w:spacing w:line="300" w:lineRule="exact"/>
              <w:ind w:firstLine="0"/>
              <w:rPr>
                <w:color w:val="000000"/>
                <w:sz w:val="21"/>
                <w:szCs w:val="21"/>
              </w:rPr>
            </w:pPr>
            <w:r>
              <w:rPr>
                <w:color w:val="000000"/>
                <w:sz w:val="21"/>
                <w:szCs w:val="21"/>
              </w:rPr>
              <w:t>空调系统或蒸汽系统设置凝结水热量或水量回收利用装置</w:t>
            </w:r>
          </w:p>
        </w:tc>
        <w:tc>
          <w:tcPr>
            <w:tcW w:w="6354" w:type="dxa"/>
            <w:vAlign w:val="center"/>
          </w:tcPr>
          <w:p>
            <w:pPr>
              <w:widowControl/>
              <w:spacing w:line="300" w:lineRule="exact"/>
              <w:ind w:firstLine="0"/>
              <w:rPr>
                <w:sz w:val="21"/>
                <w:szCs w:val="21"/>
              </w:rPr>
            </w:pPr>
            <w:r>
              <w:rPr>
                <w:color w:val="000000"/>
                <w:sz w:val="21"/>
                <w:szCs w:val="21"/>
              </w:rPr>
              <w:t>空调系统或蒸汽系统设置凝结水热量或水量回收利用装置，得1分。</w:t>
            </w:r>
          </w:p>
        </w:tc>
        <w:tc>
          <w:tcPr>
            <w:tcW w:w="986"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7</w:t>
            </w:r>
          </w:p>
        </w:tc>
        <w:tc>
          <w:tcPr>
            <w:tcW w:w="1695" w:type="dxa"/>
            <w:vAlign w:val="center"/>
          </w:tcPr>
          <w:p>
            <w:pPr>
              <w:widowControl/>
              <w:spacing w:line="300" w:lineRule="exact"/>
              <w:ind w:firstLine="0"/>
              <w:jc w:val="center"/>
              <w:rPr>
                <w:color w:val="000000"/>
                <w:sz w:val="21"/>
                <w:szCs w:val="21"/>
              </w:rPr>
            </w:pPr>
            <w:r>
              <w:rPr>
                <w:color w:val="000000"/>
                <w:sz w:val="21"/>
                <w:szCs w:val="21"/>
              </w:rPr>
              <w:t>医疗废物处理处置</w:t>
            </w:r>
          </w:p>
        </w:tc>
        <w:tc>
          <w:tcPr>
            <w:tcW w:w="3736" w:type="dxa"/>
            <w:vAlign w:val="center"/>
          </w:tcPr>
          <w:p>
            <w:pPr>
              <w:widowControl/>
              <w:spacing w:line="300" w:lineRule="exact"/>
              <w:ind w:firstLine="0"/>
              <w:jc w:val="left"/>
              <w:rPr>
                <w:sz w:val="21"/>
                <w:szCs w:val="21"/>
              </w:rPr>
            </w:pPr>
            <w:r>
              <w:rPr>
                <w:color w:val="000000"/>
                <w:sz w:val="21"/>
                <w:szCs w:val="21"/>
              </w:rPr>
              <w:t>加强医疗废物管理</w:t>
            </w:r>
          </w:p>
        </w:tc>
        <w:tc>
          <w:tcPr>
            <w:tcW w:w="6354" w:type="dxa"/>
            <w:vAlign w:val="center"/>
          </w:tcPr>
          <w:p>
            <w:pPr>
              <w:shd w:val="clear" w:color="auto" w:fill="FFFFFF"/>
              <w:spacing w:line="300" w:lineRule="exact"/>
              <w:ind w:firstLine="0"/>
              <w:jc w:val="left"/>
              <w:rPr>
                <w:color w:val="000000"/>
                <w:sz w:val="21"/>
                <w:szCs w:val="21"/>
              </w:rPr>
            </w:pPr>
            <w:r>
              <w:rPr>
                <w:color w:val="000000"/>
                <w:sz w:val="21"/>
                <w:szCs w:val="21"/>
              </w:rPr>
              <w:t>医疗废物处理处置符合《医疗废物处理处置污染控制标准》GB 39707的规定，得1分。</w:t>
            </w:r>
          </w:p>
        </w:tc>
        <w:tc>
          <w:tcPr>
            <w:tcW w:w="986"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jc w:val="center"/>
        </w:trPr>
        <w:tc>
          <w:tcPr>
            <w:tcW w:w="835" w:type="dxa"/>
            <w:vAlign w:val="center"/>
          </w:tcPr>
          <w:p>
            <w:pPr>
              <w:widowControl/>
              <w:spacing w:line="300" w:lineRule="exact"/>
              <w:ind w:firstLine="0"/>
              <w:jc w:val="center"/>
              <w:rPr>
                <w:color w:val="000000"/>
                <w:sz w:val="21"/>
                <w:szCs w:val="21"/>
              </w:rPr>
            </w:pPr>
            <w:r>
              <w:rPr>
                <w:color w:val="000000"/>
                <w:sz w:val="21"/>
                <w:szCs w:val="21"/>
              </w:rPr>
              <w:t>8</w:t>
            </w:r>
          </w:p>
        </w:tc>
        <w:tc>
          <w:tcPr>
            <w:tcW w:w="1695" w:type="dxa"/>
            <w:vAlign w:val="center"/>
          </w:tcPr>
          <w:p>
            <w:pPr>
              <w:widowControl/>
              <w:spacing w:line="300" w:lineRule="exact"/>
              <w:ind w:firstLine="0"/>
              <w:jc w:val="center"/>
              <w:rPr>
                <w:color w:val="000000"/>
                <w:sz w:val="21"/>
                <w:szCs w:val="21"/>
              </w:rPr>
            </w:pPr>
            <w:r>
              <w:rPr>
                <w:color w:val="000000"/>
                <w:sz w:val="21"/>
                <w:szCs w:val="21"/>
              </w:rPr>
              <w:t>新能源汽车</w:t>
            </w:r>
          </w:p>
        </w:tc>
        <w:tc>
          <w:tcPr>
            <w:tcW w:w="3736" w:type="dxa"/>
            <w:vAlign w:val="center"/>
          </w:tcPr>
          <w:p>
            <w:pPr>
              <w:widowControl/>
              <w:spacing w:line="300" w:lineRule="exact"/>
              <w:ind w:firstLine="0"/>
              <w:rPr>
                <w:rStyle w:val="27"/>
                <w:rFonts w:hint="default" w:ascii="Times New Roman" w:hAnsi="Times New Roman" w:cs="Times New Roman"/>
                <w:sz w:val="21"/>
                <w:szCs w:val="21"/>
              </w:rPr>
            </w:pPr>
            <w:r>
              <w:rPr>
                <w:rStyle w:val="27"/>
                <w:rFonts w:hint="default" w:ascii="Times New Roman" w:hAnsi="Times New Roman" w:cs="Times New Roman"/>
                <w:sz w:val="21"/>
                <w:szCs w:val="21"/>
              </w:rPr>
              <w:t>公务用车推广使用新能源汽车</w:t>
            </w:r>
          </w:p>
        </w:tc>
        <w:tc>
          <w:tcPr>
            <w:tcW w:w="6354" w:type="dxa"/>
            <w:vAlign w:val="center"/>
          </w:tcPr>
          <w:p>
            <w:pPr>
              <w:widowControl/>
              <w:spacing w:line="300" w:lineRule="exact"/>
              <w:ind w:firstLine="0"/>
              <w:rPr>
                <w:rStyle w:val="27"/>
                <w:rFonts w:hint="default" w:ascii="Times New Roman" w:hAnsi="Times New Roman" w:cs="Times New Roman"/>
                <w:sz w:val="21"/>
                <w:szCs w:val="21"/>
              </w:rPr>
            </w:pPr>
            <w:r>
              <w:rPr>
                <w:rStyle w:val="27"/>
                <w:rFonts w:hint="default" w:ascii="Times New Roman" w:hAnsi="Times New Roman" w:cs="Times New Roman"/>
                <w:sz w:val="21"/>
                <w:szCs w:val="21"/>
              </w:rPr>
              <w:t>配备新能源汽车，得1分。</w:t>
            </w:r>
          </w:p>
        </w:tc>
        <w:tc>
          <w:tcPr>
            <w:tcW w:w="986" w:type="dxa"/>
            <w:vAlign w:val="center"/>
          </w:tcPr>
          <w:p>
            <w:pPr>
              <w:widowControl/>
              <w:spacing w:line="300" w:lineRule="exact"/>
              <w:ind w:firstLine="0"/>
              <w:jc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jc w:val="center"/>
        </w:trPr>
        <w:tc>
          <w:tcPr>
            <w:tcW w:w="12620" w:type="dxa"/>
            <w:gridSpan w:val="4"/>
            <w:vAlign w:val="center"/>
          </w:tcPr>
          <w:p>
            <w:pPr>
              <w:shd w:val="clear" w:color="auto" w:fill="FFFFFF"/>
              <w:spacing w:line="300" w:lineRule="exact"/>
              <w:ind w:firstLine="0"/>
              <w:jc w:val="center"/>
              <w:rPr>
                <w:color w:val="000000"/>
                <w:sz w:val="21"/>
                <w:szCs w:val="21"/>
              </w:rPr>
            </w:pPr>
            <w:r>
              <w:rPr>
                <w:color w:val="000000"/>
                <w:sz w:val="21"/>
                <w:szCs w:val="21"/>
              </w:rPr>
              <w:t>合计</w:t>
            </w:r>
          </w:p>
        </w:tc>
        <w:tc>
          <w:tcPr>
            <w:tcW w:w="986" w:type="dxa"/>
            <w:vAlign w:val="center"/>
          </w:tcPr>
          <w:p>
            <w:pPr>
              <w:widowControl/>
              <w:spacing w:line="300" w:lineRule="exact"/>
              <w:ind w:firstLine="0"/>
              <w:jc w:val="center"/>
              <w:rPr>
                <w:color w:val="000000"/>
                <w:sz w:val="21"/>
                <w:szCs w:val="21"/>
              </w:rPr>
            </w:pPr>
            <w:r>
              <w:rPr>
                <w:color w:val="000000"/>
                <w:sz w:val="21"/>
                <w:szCs w:val="21"/>
              </w:rPr>
              <w:t>10</w:t>
            </w:r>
          </w:p>
        </w:tc>
      </w:tr>
    </w:tbl>
    <w:p>
      <w:pPr>
        <w:overflowPunct w:val="0"/>
        <w:autoSpaceDE/>
        <w:autoSpaceDN/>
        <w:snapToGrid/>
        <w:spacing w:line="590" w:lineRule="exact"/>
        <w:ind w:firstLine="0"/>
        <w:rPr>
          <w:rFonts w:eastAsia="方正楷体_GBK"/>
          <w:sz w:val="28"/>
          <w:szCs w:val="28"/>
        </w:rPr>
      </w:pPr>
      <w:r>
        <w:rPr>
          <w:rFonts w:eastAsia="方正楷体_GBK"/>
          <w:sz w:val="28"/>
          <w:szCs w:val="28"/>
        </w:rPr>
        <w:t>4、场馆（10分）</w:t>
      </w:r>
    </w:p>
    <w:tbl>
      <w:tblPr>
        <w:tblStyle w:val="10"/>
        <w:tblW w:w="136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698"/>
        <w:gridCol w:w="3736"/>
        <w:gridCol w:w="6351"/>
        <w:gridCol w:w="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blHeader/>
          <w:jc w:val="center"/>
        </w:trPr>
        <w:tc>
          <w:tcPr>
            <w:tcW w:w="846"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698"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3736"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6351"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975" w:type="dxa"/>
            <w:vAlign w:val="center"/>
          </w:tcPr>
          <w:p>
            <w:pPr>
              <w:widowControl/>
              <w:spacing w:line="300" w:lineRule="exact"/>
              <w:ind w:firstLine="0"/>
              <w:jc w:val="center"/>
              <w:rPr>
                <w:rFonts w:eastAsia="方正黑体_GBK"/>
                <w:bCs/>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1</w:t>
            </w:r>
          </w:p>
        </w:tc>
        <w:tc>
          <w:tcPr>
            <w:tcW w:w="1698" w:type="dxa"/>
            <w:vAlign w:val="center"/>
          </w:tcPr>
          <w:p>
            <w:pPr>
              <w:widowControl/>
              <w:spacing w:line="300" w:lineRule="exact"/>
              <w:ind w:firstLine="0"/>
              <w:jc w:val="center"/>
              <w:textAlignment w:val="center"/>
              <w:rPr>
                <w:sz w:val="21"/>
                <w:szCs w:val="21"/>
              </w:rPr>
            </w:pPr>
            <w:r>
              <w:rPr>
                <w:color w:val="000000"/>
                <w:sz w:val="21"/>
                <w:szCs w:val="21"/>
              </w:rPr>
              <w:t>供暖和空调系统节能</w:t>
            </w:r>
          </w:p>
        </w:tc>
        <w:tc>
          <w:tcPr>
            <w:tcW w:w="3736" w:type="dxa"/>
            <w:vAlign w:val="center"/>
          </w:tcPr>
          <w:p>
            <w:pPr>
              <w:widowControl/>
              <w:spacing w:line="300" w:lineRule="exact"/>
              <w:ind w:firstLine="0"/>
              <w:textAlignment w:val="center"/>
              <w:rPr>
                <w:color w:val="000000"/>
                <w:sz w:val="21"/>
                <w:szCs w:val="21"/>
              </w:rPr>
            </w:pPr>
            <w:r>
              <w:rPr>
                <w:color w:val="000000"/>
                <w:sz w:val="21"/>
                <w:szCs w:val="21"/>
              </w:rPr>
              <w:t>分区设置供暖、空调系统，采取分时分区运行管理策略</w:t>
            </w:r>
          </w:p>
        </w:tc>
        <w:tc>
          <w:tcPr>
            <w:tcW w:w="6351" w:type="dxa"/>
            <w:vAlign w:val="center"/>
          </w:tcPr>
          <w:p>
            <w:pPr>
              <w:widowControl/>
              <w:spacing w:line="300" w:lineRule="exact"/>
              <w:ind w:firstLine="0"/>
              <w:textAlignment w:val="center"/>
              <w:rPr>
                <w:color w:val="000000"/>
                <w:sz w:val="21"/>
                <w:szCs w:val="21"/>
              </w:rPr>
            </w:pPr>
            <w:r>
              <w:rPr>
                <w:color w:val="000000"/>
                <w:sz w:val="21"/>
                <w:szCs w:val="21"/>
              </w:rPr>
              <w:t>1）根据不同冷、热负荷需求分区设置供暖空调系统，得1分；</w:t>
            </w:r>
          </w:p>
          <w:p>
            <w:pPr>
              <w:widowControl/>
              <w:spacing w:line="300" w:lineRule="exact"/>
              <w:ind w:firstLine="0"/>
              <w:textAlignment w:val="center"/>
              <w:rPr>
                <w:sz w:val="21"/>
                <w:szCs w:val="21"/>
              </w:rPr>
            </w:pPr>
            <w:r>
              <w:rPr>
                <w:color w:val="000000"/>
                <w:sz w:val="21"/>
                <w:szCs w:val="21"/>
              </w:rPr>
              <w:t>2）根据不同冷、热负荷需求，制定并实施适宜的分时分区运行策略，得1分。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2</w:t>
            </w:r>
          </w:p>
        </w:tc>
        <w:tc>
          <w:tcPr>
            <w:tcW w:w="1698" w:type="dxa"/>
            <w:vAlign w:val="center"/>
          </w:tcPr>
          <w:p>
            <w:pPr>
              <w:widowControl/>
              <w:spacing w:line="300" w:lineRule="exact"/>
              <w:ind w:firstLine="0"/>
              <w:jc w:val="center"/>
              <w:textAlignment w:val="center"/>
              <w:rPr>
                <w:sz w:val="21"/>
                <w:szCs w:val="21"/>
              </w:rPr>
            </w:pPr>
            <w:r>
              <w:rPr>
                <w:color w:val="000000"/>
                <w:sz w:val="21"/>
                <w:szCs w:val="21"/>
              </w:rPr>
              <w:t>自然通风</w:t>
            </w:r>
          </w:p>
        </w:tc>
        <w:tc>
          <w:tcPr>
            <w:tcW w:w="3736" w:type="dxa"/>
            <w:vAlign w:val="center"/>
          </w:tcPr>
          <w:p>
            <w:pPr>
              <w:widowControl/>
              <w:spacing w:line="300" w:lineRule="exact"/>
              <w:ind w:firstLine="0"/>
              <w:textAlignment w:val="center"/>
              <w:rPr>
                <w:color w:val="000000"/>
                <w:sz w:val="21"/>
                <w:szCs w:val="21"/>
              </w:rPr>
            </w:pPr>
            <w:r>
              <w:rPr>
                <w:color w:val="000000"/>
                <w:sz w:val="21"/>
                <w:szCs w:val="21"/>
              </w:rPr>
              <w:t>采用自然通风的方式辅助室内降温</w:t>
            </w:r>
          </w:p>
        </w:tc>
        <w:tc>
          <w:tcPr>
            <w:tcW w:w="6351" w:type="dxa"/>
            <w:vAlign w:val="center"/>
          </w:tcPr>
          <w:p>
            <w:pPr>
              <w:widowControl/>
              <w:spacing w:line="300" w:lineRule="exact"/>
              <w:ind w:firstLine="0"/>
              <w:textAlignment w:val="center"/>
              <w:rPr>
                <w:sz w:val="21"/>
                <w:szCs w:val="21"/>
              </w:rPr>
            </w:pPr>
            <w:r>
              <w:rPr>
                <w:color w:val="000000"/>
                <w:sz w:val="21"/>
                <w:szCs w:val="21"/>
              </w:rPr>
              <w:t>采用自然通风的方式辅助室内降温，得1分。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3</w:t>
            </w:r>
          </w:p>
        </w:tc>
        <w:tc>
          <w:tcPr>
            <w:tcW w:w="1698" w:type="dxa"/>
            <w:vAlign w:val="center"/>
          </w:tcPr>
          <w:p>
            <w:pPr>
              <w:widowControl/>
              <w:spacing w:line="300" w:lineRule="exact"/>
              <w:ind w:firstLine="0"/>
              <w:jc w:val="center"/>
              <w:textAlignment w:val="center"/>
              <w:rPr>
                <w:sz w:val="21"/>
                <w:szCs w:val="21"/>
              </w:rPr>
            </w:pPr>
            <w:r>
              <w:rPr>
                <w:color w:val="000000"/>
                <w:sz w:val="21"/>
                <w:szCs w:val="21"/>
              </w:rPr>
              <w:t>照明节能</w:t>
            </w:r>
          </w:p>
        </w:tc>
        <w:tc>
          <w:tcPr>
            <w:tcW w:w="3736" w:type="dxa"/>
            <w:vAlign w:val="center"/>
          </w:tcPr>
          <w:p>
            <w:pPr>
              <w:widowControl/>
              <w:spacing w:line="300" w:lineRule="exact"/>
              <w:ind w:firstLine="0"/>
              <w:textAlignment w:val="center"/>
              <w:rPr>
                <w:sz w:val="21"/>
                <w:szCs w:val="21"/>
              </w:rPr>
            </w:pPr>
            <w:r>
              <w:rPr>
                <w:color w:val="000000"/>
                <w:sz w:val="21"/>
                <w:szCs w:val="21"/>
              </w:rPr>
              <w:t>在满足房间光环境需求的前提下，减少人工光源照明，并合理控制采光系统</w:t>
            </w:r>
          </w:p>
        </w:tc>
        <w:tc>
          <w:tcPr>
            <w:tcW w:w="6351" w:type="dxa"/>
            <w:vAlign w:val="center"/>
          </w:tcPr>
          <w:p>
            <w:pPr>
              <w:widowControl/>
              <w:spacing w:line="300" w:lineRule="exact"/>
              <w:ind w:firstLine="0"/>
              <w:textAlignment w:val="center"/>
              <w:rPr>
                <w:color w:val="000000"/>
                <w:sz w:val="21"/>
                <w:szCs w:val="21"/>
              </w:rPr>
            </w:pPr>
            <w:r>
              <w:rPr>
                <w:color w:val="000000"/>
                <w:sz w:val="21"/>
                <w:szCs w:val="21"/>
              </w:rPr>
              <w:t>1）在适宜的空间充分利用天然采光，得1分；</w:t>
            </w:r>
          </w:p>
          <w:p>
            <w:pPr>
              <w:widowControl/>
              <w:spacing w:line="300" w:lineRule="exact"/>
              <w:ind w:firstLine="0"/>
              <w:textAlignment w:val="center"/>
              <w:rPr>
                <w:sz w:val="21"/>
                <w:szCs w:val="21"/>
              </w:rPr>
            </w:pPr>
            <w:r>
              <w:rPr>
                <w:color w:val="000000"/>
                <w:sz w:val="21"/>
                <w:szCs w:val="21"/>
              </w:rPr>
              <w:t>2）采用智能照明系统，实现多模式自动控制，根据实际需求实现开关及照度调节，得1分。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4</w:t>
            </w:r>
          </w:p>
        </w:tc>
        <w:tc>
          <w:tcPr>
            <w:tcW w:w="1698" w:type="dxa"/>
            <w:vAlign w:val="center"/>
          </w:tcPr>
          <w:p>
            <w:pPr>
              <w:widowControl/>
              <w:spacing w:line="300" w:lineRule="exact"/>
              <w:ind w:firstLine="0"/>
              <w:jc w:val="center"/>
              <w:textAlignment w:val="center"/>
              <w:rPr>
                <w:sz w:val="21"/>
                <w:szCs w:val="21"/>
              </w:rPr>
            </w:pPr>
            <w:r>
              <w:rPr>
                <w:color w:val="000000"/>
                <w:sz w:val="21"/>
                <w:szCs w:val="21"/>
              </w:rPr>
              <w:t>余热利用</w:t>
            </w:r>
          </w:p>
        </w:tc>
        <w:tc>
          <w:tcPr>
            <w:tcW w:w="3736" w:type="dxa"/>
            <w:vAlign w:val="center"/>
          </w:tcPr>
          <w:p>
            <w:pPr>
              <w:widowControl/>
              <w:spacing w:line="300" w:lineRule="exact"/>
              <w:ind w:firstLine="0"/>
              <w:textAlignment w:val="center"/>
              <w:rPr>
                <w:sz w:val="21"/>
                <w:szCs w:val="21"/>
              </w:rPr>
            </w:pPr>
            <w:r>
              <w:rPr>
                <w:color w:val="000000"/>
                <w:sz w:val="21"/>
                <w:szCs w:val="21"/>
              </w:rPr>
              <w:t>采用余热利用技术</w:t>
            </w:r>
          </w:p>
        </w:tc>
        <w:tc>
          <w:tcPr>
            <w:tcW w:w="6351" w:type="dxa"/>
            <w:vAlign w:val="center"/>
          </w:tcPr>
          <w:p>
            <w:pPr>
              <w:widowControl/>
              <w:spacing w:line="300" w:lineRule="exact"/>
              <w:ind w:firstLine="0"/>
              <w:textAlignment w:val="center"/>
              <w:rPr>
                <w:sz w:val="21"/>
                <w:szCs w:val="21"/>
              </w:rPr>
            </w:pPr>
            <w:r>
              <w:rPr>
                <w:color w:val="000000"/>
                <w:sz w:val="21"/>
                <w:szCs w:val="21"/>
              </w:rPr>
              <w:t>供暖空调、生活热水、新风或蒸汽系统采用余热利用技术，得1分。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5</w:t>
            </w:r>
          </w:p>
        </w:tc>
        <w:tc>
          <w:tcPr>
            <w:tcW w:w="1698" w:type="dxa"/>
            <w:vAlign w:val="center"/>
          </w:tcPr>
          <w:p>
            <w:pPr>
              <w:widowControl/>
              <w:spacing w:line="300" w:lineRule="exact"/>
              <w:ind w:firstLine="0"/>
              <w:jc w:val="center"/>
              <w:textAlignment w:val="center"/>
              <w:rPr>
                <w:sz w:val="21"/>
                <w:szCs w:val="21"/>
              </w:rPr>
            </w:pPr>
            <w:r>
              <w:rPr>
                <w:color w:val="000000"/>
                <w:sz w:val="21"/>
                <w:szCs w:val="21"/>
              </w:rPr>
              <w:t>室内空气质量</w:t>
            </w:r>
          </w:p>
        </w:tc>
        <w:tc>
          <w:tcPr>
            <w:tcW w:w="3736" w:type="dxa"/>
            <w:vAlign w:val="center"/>
          </w:tcPr>
          <w:p>
            <w:pPr>
              <w:widowControl/>
              <w:spacing w:line="300" w:lineRule="exact"/>
              <w:ind w:firstLine="0"/>
              <w:textAlignment w:val="center"/>
              <w:rPr>
                <w:sz w:val="21"/>
                <w:szCs w:val="21"/>
              </w:rPr>
            </w:pPr>
            <w:r>
              <w:rPr>
                <w:color w:val="000000"/>
                <w:sz w:val="21"/>
                <w:szCs w:val="21"/>
              </w:rPr>
              <w:t>开展集中空调通风系统检查和清洗</w:t>
            </w:r>
          </w:p>
        </w:tc>
        <w:tc>
          <w:tcPr>
            <w:tcW w:w="6351" w:type="dxa"/>
            <w:vAlign w:val="center"/>
          </w:tcPr>
          <w:p>
            <w:pPr>
              <w:widowControl/>
              <w:spacing w:line="300" w:lineRule="exact"/>
              <w:ind w:firstLine="0"/>
              <w:textAlignment w:val="center"/>
              <w:rPr>
                <w:sz w:val="21"/>
                <w:szCs w:val="21"/>
              </w:rPr>
            </w:pPr>
            <w:r>
              <w:rPr>
                <w:color w:val="000000"/>
                <w:sz w:val="21"/>
                <w:szCs w:val="21"/>
              </w:rPr>
              <w:t>近2年每年开展集中空调通风系统检查和清洗，得1分。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6</w:t>
            </w:r>
          </w:p>
        </w:tc>
        <w:tc>
          <w:tcPr>
            <w:tcW w:w="1698" w:type="dxa"/>
            <w:vAlign w:val="center"/>
          </w:tcPr>
          <w:p>
            <w:pPr>
              <w:widowControl/>
              <w:spacing w:line="300" w:lineRule="exact"/>
              <w:ind w:firstLine="0"/>
              <w:jc w:val="center"/>
              <w:textAlignment w:val="center"/>
              <w:rPr>
                <w:sz w:val="21"/>
                <w:szCs w:val="21"/>
              </w:rPr>
            </w:pPr>
            <w:r>
              <w:rPr>
                <w:color w:val="000000"/>
                <w:sz w:val="21"/>
                <w:szCs w:val="21"/>
              </w:rPr>
              <w:t>节约理念传播</w:t>
            </w:r>
          </w:p>
        </w:tc>
        <w:tc>
          <w:tcPr>
            <w:tcW w:w="3736" w:type="dxa"/>
            <w:vAlign w:val="center"/>
          </w:tcPr>
          <w:p>
            <w:pPr>
              <w:widowControl/>
              <w:spacing w:line="300" w:lineRule="exact"/>
              <w:ind w:firstLine="0"/>
              <w:textAlignment w:val="center"/>
              <w:rPr>
                <w:sz w:val="21"/>
                <w:szCs w:val="21"/>
              </w:rPr>
            </w:pPr>
            <w:r>
              <w:rPr>
                <w:color w:val="000000"/>
                <w:sz w:val="21"/>
                <w:szCs w:val="21"/>
              </w:rPr>
              <w:t>结合场馆自身功能特点，开展多种形式的节能宣传活动，传播节能理念</w:t>
            </w:r>
          </w:p>
        </w:tc>
        <w:tc>
          <w:tcPr>
            <w:tcW w:w="6351" w:type="dxa"/>
            <w:vAlign w:val="center"/>
          </w:tcPr>
          <w:p>
            <w:pPr>
              <w:widowControl/>
              <w:spacing w:line="300" w:lineRule="exact"/>
              <w:ind w:firstLine="0"/>
              <w:textAlignment w:val="center"/>
              <w:rPr>
                <w:sz w:val="21"/>
                <w:szCs w:val="21"/>
              </w:rPr>
            </w:pPr>
            <w:r>
              <w:rPr>
                <w:color w:val="000000"/>
                <w:sz w:val="21"/>
                <w:szCs w:val="21"/>
              </w:rPr>
              <w:t>结合场馆自身功能特点，开展面向社会的宣传活动，传播节约理念，近2年每开展1次得1分，满分2分。</w:t>
            </w:r>
          </w:p>
        </w:tc>
        <w:tc>
          <w:tcPr>
            <w:tcW w:w="975" w:type="dxa"/>
            <w:vAlign w:val="center"/>
          </w:tcPr>
          <w:p>
            <w:pPr>
              <w:widowControl/>
              <w:spacing w:line="300" w:lineRule="exact"/>
              <w:ind w:firstLine="0"/>
              <w:jc w:val="center"/>
              <w:textAlignment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46" w:type="dxa"/>
            <w:vAlign w:val="center"/>
          </w:tcPr>
          <w:p>
            <w:pPr>
              <w:widowControl/>
              <w:spacing w:line="300" w:lineRule="exact"/>
              <w:ind w:firstLine="0"/>
              <w:jc w:val="center"/>
              <w:rPr>
                <w:color w:val="000000"/>
                <w:sz w:val="21"/>
                <w:szCs w:val="21"/>
              </w:rPr>
            </w:pPr>
            <w:r>
              <w:rPr>
                <w:color w:val="000000"/>
                <w:sz w:val="21"/>
                <w:szCs w:val="21"/>
              </w:rPr>
              <w:t>7</w:t>
            </w:r>
          </w:p>
        </w:tc>
        <w:tc>
          <w:tcPr>
            <w:tcW w:w="1698" w:type="dxa"/>
            <w:vAlign w:val="center"/>
          </w:tcPr>
          <w:p>
            <w:pPr>
              <w:widowControl/>
              <w:spacing w:line="300" w:lineRule="exact"/>
              <w:ind w:firstLine="0"/>
              <w:jc w:val="center"/>
              <w:textAlignment w:val="center"/>
              <w:rPr>
                <w:color w:val="000000"/>
                <w:sz w:val="21"/>
                <w:szCs w:val="21"/>
              </w:rPr>
            </w:pPr>
            <w:r>
              <w:rPr>
                <w:color w:val="000000"/>
                <w:sz w:val="21"/>
                <w:szCs w:val="21"/>
              </w:rPr>
              <w:t>新能源汽车</w:t>
            </w:r>
          </w:p>
        </w:tc>
        <w:tc>
          <w:tcPr>
            <w:tcW w:w="3736"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公务用车推广使用新能源汽车</w:t>
            </w:r>
          </w:p>
        </w:tc>
        <w:tc>
          <w:tcPr>
            <w:tcW w:w="6351"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配备新能源汽车，得1分。</w:t>
            </w:r>
          </w:p>
        </w:tc>
        <w:tc>
          <w:tcPr>
            <w:tcW w:w="975" w:type="dxa"/>
            <w:vAlign w:val="center"/>
          </w:tcPr>
          <w:p>
            <w:pPr>
              <w:widowControl/>
              <w:spacing w:line="300" w:lineRule="exact"/>
              <w:ind w:firstLine="0"/>
              <w:jc w:val="center"/>
              <w:textAlignment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12631" w:type="dxa"/>
            <w:gridSpan w:val="4"/>
            <w:vAlign w:val="center"/>
          </w:tcPr>
          <w:p>
            <w:pPr>
              <w:widowControl/>
              <w:spacing w:line="300" w:lineRule="exact"/>
              <w:ind w:firstLine="0"/>
              <w:jc w:val="center"/>
              <w:textAlignment w:val="center"/>
              <w:rPr>
                <w:color w:val="000000"/>
                <w:sz w:val="21"/>
                <w:szCs w:val="21"/>
              </w:rPr>
            </w:pPr>
            <w:r>
              <w:rPr>
                <w:color w:val="000000"/>
                <w:sz w:val="21"/>
                <w:szCs w:val="21"/>
              </w:rPr>
              <w:t>合计</w:t>
            </w:r>
          </w:p>
        </w:tc>
        <w:tc>
          <w:tcPr>
            <w:tcW w:w="975" w:type="dxa"/>
            <w:vAlign w:val="center"/>
          </w:tcPr>
          <w:p>
            <w:pPr>
              <w:widowControl/>
              <w:spacing w:line="300" w:lineRule="exact"/>
              <w:ind w:firstLine="0"/>
              <w:jc w:val="center"/>
              <w:textAlignment w:val="center"/>
              <w:rPr>
                <w:color w:val="000000"/>
                <w:sz w:val="21"/>
                <w:szCs w:val="21"/>
              </w:rPr>
            </w:pPr>
            <w:r>
              <w:rPr>
                <w:color w:val="000000"/>
                <w:sz w:val="21"/>
                <w:szCs w:val="21"/>
              </w:rPr>
              <w:t>10</w:t>
            </w:r>
          </w:p>
        </w:tc>
      </w:tr>
    </w:tbl>
    <w:p>
      <w:pPr>
        <w:overflowPunct w:val="0"/>
        <w:autoSpaceDE/>
        <w:autoSpaceDN/>
        <w:snapToGrid/>
        <w:spacing w:line="590" w:lineRule="exact"/>
        <w:ind w:firstLine="0"/>
        <w:jc w:val="center"/>
        <w:rPr>
          <w:rFonts w:eastAsia="方正楷体_GBK"/>
          <w:sz w:val="28"/>
          <w:szCs w:val="28"/>
        </w:rPr>
      </w:pPr>
    </w:p>
    <w:p>
      <w:pPr>
        <w:overflowPunct w:val="0"/>
        <w:autoSpaceDE/>
        <w:autoSpaceDN/>
        <w:snapToGrid/>
        <w:spacing w:line="590" w:lineRule="exact"/>
        <w:ind w:firstLine="0"/>
        <w:rPr>
          <w:rFonts w:eastAsia="方正楷体_GBK"/>
          <w:sz w:val="28"/>
          <w:szCs w:val="28"/>
        </w:rPr>
      </w:pPr>
      <w:r>
        <w:rPr>
          <w:rFonts w:eastAsia="方正楷体_GBK"/>
          <w:sz w:val="28"/>
          <w:szCs w:val="28"/>
        </w:rPr>
        <w:t>5、其他（10分）</w:t>
      </w:r>
    </w:p>
    <w:tbl>
      <w:tblPr>
        <w:tblStyle w:val="10"/>
        <w:tblW w:w="136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1630"/>
        <w:gridCol w:w="2376"/>
        <w:gridCol w:w="7850"/>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blHeader/>
          <w:jc w:val="center"/>
        </w:trPr>
        <w:tc>
          <w:tcPr>
            <w:tcW w:w="811"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630"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2376"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7850"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939" w:type="dxa"/>
            <w:vAlign w:val="center"/>
          </w:tcPr>
          <w:p>
            <w:pPr>
              <w:widowControl/>
              <w:spacing w:line="300" w:lineRule="exact"/>
              <w:ind w:firstLine="0"/>
              <w:jc w:val="center"/>
              <w:rPr>
                <w:rFonts w:eastAsia="方正黑体_GBK"/>
                <w:bCs/>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1</w:t>
            </w:r>
          </w:p>
        </w:tc>
        <w:tc>
          <w:tcPr>
            <w:tcW w:w="1630" w:type="dxa"/>
            <w:vAlign w:val="center"/>
          </w:tcPr>
          <w:p>
            <w:pPr>
              <w:widowControl/>
              <w:spacing w:line="300" w:lineRule="exact"/>
              <w:ind w:firstLine="0"/>
              <w:jc w:val="center"/>
              <w:textAlignment w:val="center"/>
              <w:rPr>
                <w:sz w:val="21"/>
                <w:szCs w:val="21"/>
              </w:rPr>
            </w:pPr>
            <w:r>
              <w:rPr>
                <w:color w:val="000000"/>
                <w:sz w:val="21"/>
                <w:szCs w:val="21"/>
              </w:rPr>
              <w:t>节能绩效考核</w:t>
            </w:r>
          </w:p>
        </w:tc>
        <w:tc>
          <w:tcPr>
            <w:tcW w:w="2376" w:type="dxa"/>
            <w:vAlign w:val="center"/>
          </w:tcPr>
          <w:p>
            <w:pPr>
              <w:widowControl/>
              <w:spacing w:line="300" w:lineRule="exact"/>
              <w:ind w:firstLine="0"/>
              <w:jc w:val="left"/>
              <w:textAlignment w:val="center"/>
              <w:rPr>
                <w:sz w:val="21"/>
                <w:szCs w:val="21"/>
              </w:rPr>
            </w:pPr>
            <w:r>
              <w:rPr>
                <w:color w:val="000000"/>
                <w:sz w:val="21"/>
                <w:szCs w:val="21"/>
              </w:rPr>
              <w:t>开展节能、节水绩效考核</w:t>
            </w:r>
          </w:p>
        </w:tc>
        <w:tc>
          <w:tcPr>
            <w:tcW w:w="7850" w:type="dxa"/>
            <w:vAlign w:val="center"/>
          </w:tcPr>
          <w:p>
            <w:pPr>
              <w:widowControl/>
              <w:spacing w:line="300" w:lineRule="exact"/>
              <w:ind w:firstLine="0"/>
              <w:jc w:val="left"/>
              <w:textAlignment w:val="center"/>
              <w:rPr>
                <w:sz w:val="21"/>
                <w:szCs w:val="21"/>
              </w:rPr>
            </w:pPr>
            <w:r>
              <w:rPr>
                <w:color w:val="000000"/>
                <w:sz w:val="21"/>
                <w:szCs w:val="21"/>
              </w:rPr>
              <w:t>将节能、降碳、节水工作纳入对部门的绩效考核，并制定用能、用水、碳排放指标，得2分。</w:t>
            </w:r>
          </w:p>
        </w:tc>
        <w:tc>
          <w:tcPr>
            <w:tcW w:w="939" w:type="dxa"/>
            <w:vAlign w:val="center"/>
          </w:tcPr>
          <w:p>
            <w:pPr>
              <w:widowControl/>
              <w:spacing w:line="300" w:lineRule="exact"/>
              <w:ind w:firstLine="0"/>
              <w:jc w:val="center"/>
              <w:textAlignment w:val="center"/>
              <w:rPr>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2</w:t>
            </w:r>
          </w:p>
        </w:tc>
        <w:tc>
          <w:tcPr>
            <w:tcW w:w="1630" w:type="dxa"/>
            <w:vAlign w:val="center"/>
          </w:tcPr>
          <w:p>
            <w:pPr>
              <w:widowControl/>
              <w:spacing w:line="300" w:lineRule="exact"/>
              <w:ind w:firstLine="0"/>
              <w:jc w:val="center"/>
              <w:textAlignment w:val="center"/>
              <w:rPr>
                <w:color w:val="000000"/>
                <w:sz w:val="21"/>
                <w:szCs w:val="21"/>
              </w:rPr>
            </w:pPr>
            <w:r>
              <w:rPr>
                <w:color w:val="000000"/>
                <w:sz w:val="21"/>
                <w:szCs w:val="21"/>
              </w:rPr>
              <w:t>无纸化办公</w:t>
            </w:r>
          </w:p>
        </w:tc>
        <w:tc>
          <w:tcPr>
            <w:tcW w:w="2376" w:type="dxa"/>
            <w:vAlign w:val="center"/>
          </w:tcPr>
          <w:p>
            <w:pPr>
              <w:widowControl/>
              <w:spacing w:line="300" w:lineRule="exact"/>
              <w:ind w:firstLine="0"/>
              <w:jc w:val="left"/>
              <w:textAlignment w:val="center"/>
              <w:rPr>
                <w:color w:val="000000"/>
                <w:sz w:val="21"/>
                <w:szCs w:val="21"/>
              </w:rPr>
            </w:pPr>
            <w:r>
              <w:rPr>
                <w:color w:val="000000"/>
                <w:sz w:val="21"/>
                <w:szCs w:val="21"/>
              </w:rPr>
              <w:t>推行无纸化办公，采取节约纸张措施</w:t>
            </w:r>
          </w:p>
        </w:tc>
        <w:tc>
          <w:tcPr>
            <w:tcW w:w="7850" w:type="dxa"/>
            <w:vAlign w:val="center"/>
          </w:tcPr>
          <w:p>
            <w:pPr>
              <w:widowControl/>
              <w:spacing w:line="300" w:lineRule="exact"/>
              <w:ind w:firstLine="0"/>
              <w:jc w:val="left"/>
              <w:textAlignment w:val="center"/>
              <w:rPr>
                <w:color w:val="000000"/>
                <w:sz w:val="21"/>
                <w:szCs w:val="21"/>
              </w:rPr>
            </w:pPr>
            <w:r>
              <w:rPr>
                <w:color w:val="000000"/>
                <w:sz w:val="21"/>
                <w:szCs w:val="21"/>
              </w:rPr>
              <w:t>推行无纸化办公，采取减少纸质文件、资料打印数量等措施，得2分。</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3</w:t>
            </w:r>
          </w:p>
        </w:tc>
        <w:tc>
          <w:tcPr>
            <w:tcW w:w="1630" w:type="dxa"/>
            <w:vAlign w:val="center"/>
          </w:tcPr>
          <w:p>
            <w:pPr>
              <w:widowControl/>
              <w:spacing w:line="300" w:lineRule="exact"/>
              <w:ind w:firstLine="0"/>
              <w:jc w:val="center"/>
              <w:textAlignment w:val="center"/>
              <w:rPr>
                <w:color w:val="000000"/>
                <w:sz w:val="21"/>
                <w:szCs w:val="21"/>
              </w:rPr>
            </w:pPr>
            <w:r>
              <w:rPr>
                <w:color w:val="000000"/>
                <w:sz w:val="21"/>
                <w:szCs w:val="21"/>
              </w:rPr>
              <w:t>办公资产管理</w:t>
            </w:r>
          </w:p>
        </w:tc>
        <w:tc>
          <w:tcPr>
            <w:tcW w:w="2376" w:type="dxa"/>
            <w:vAlign w:val="center"/>
          </w:tcPr>
          <w:p>
            <w:pPr>
              <w:widowControl/>
              <w:spacing w:line="300" w:lineRule="exact"/>
              <w:ind w:firstLine="0"/>
              <w:jc w:val="left"/>
              <w:textAlignment w:val="center"/>
              <w:rPr>
                <w:color w:val="000000"/>
                <w:sz w:val="21"/>
                <w:szCs w:val="21"/>
              </w:rPr>
            </w:pPr>
            <w:r>
              <w:rPr>
                <w:color w:val="000000"/>
                <w:sz w:val="21"/>
                <w:szCs w:val="21"/>
              </w:rPr>
              <w:t>严格执行办公资产管理规定</w:t>
            </w:r>
          </w:p>
        </w:tc>
        <w:tc>
          <w:tcPr>
            <w:tcW w:w="7850" w:type="dxa"/>
            <w:vAlign w:val="center"/>
          </w:tcPr>
          <w:p>
            <w:pPr>
              <w:widowControl/>
              <w:spacing w:line="300" w:lineRule="exact"/>
              <w:ind w:firstLine="0"/>
              <w:jc w:val="left"/>
              <w:textAlignment w:val="center"/>
              <w:rPr>
                <w:color w:val="000000"/>
                <w:sz w:val="21"/>
                <w:szCs w:val="21"/>
              </w:rPr>
            </w:pPr>
            <w:r>
              <w:rPr>
                <w:color w:val="000000"/>
                <w:sz w:val="21"/>
                <w:szCs w:val="21"/>
              </w:rPr>
              <w:t>严格执行办公资产配置、使用、处置的有关规定，淘汰的办公设备委托公共资源交易机构或具备资质的环保回收机构实施处置，得2分。</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4</w:t>
            </w:r>
          </w:p>
        </w:tc>
        <w:tc>
          <w:tcPr>
            <w:tcW w:w="1630" w:type="dxa"/>
            <w:vAlign w:val="center"/>
          </w:tcPr>
          <w:p>
            <w:pPr>
              <w:widowControl/>
              <w:spacing w:line="300" w:lineRule="exact"/>
              <w:ind w:firstLine="0"/>
              <w:jc w:val="center"/>
              <w:textAlignment w:val="center"/>
              <w:rPr>
                <w:color w:val="000000"/>
                <w:sz w:val="21"/>
                <w:szCs w:val="21"/>
              </w:rPr>
            </w:pPr>
            <w:r>
              <w:rPr>
                <w:color w:val="000000"/>
                <w:sz w:val="21"/>
                <w:szCs w:val="21"/>
              </w:rPr>
              <w:t>新能源汽车</w:t>
            </w:r>
          </w:p>
        </w:tc>
        <w:tc>
          <w:tcPr>
            <w:tcW w:w="2376"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公务用车推广使用新能源汽车</w:t>
            </w:r>
          </w:p>
        </w:tc>
        <w:tc>
          <w:tcPr>
            <w:tcW w:w="7850" w:type="dxa"/>
            <w:vAlign w:val="center"/>
          </w:tcPr>
          <w:p>
            <w:pPr>
              <w:widowControl/>
              <w:spacing w:line="300" w:lineRule="exact"/>
              <w:ind w:firstLine="0"/>
              <w:textAlignment w:val="center"/>
              <w:rPr>
                <w:rStyle w:val="27"/>
                <w:rFonts w:hint="default" w:ascii="Times New Roman" w:hAnsi="Times New Roman" w:cs="Times New Roman"/>
                <w:sz w:val="21"/>
                <w:szCs w:val="21"/>
              </w:rPr>
            </w:pPr>
            <w:r>
              <w:rPr>
                <w:rStyle w:val="27"/>
                <w:rFonts w:hint="default" w:ascii="Times New Roman" w:hAnsi="Times New Roman" w:cs="Times New Roman"/>
                <w:sz w:val="21"/>
                <w:szCs w:val="21"/>
              </w:rPr>
              <w:t>配备新能源汽车，得1分。</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5</w:t>
            </w:r>
          </w:p>
        </w:tc>
        <w:tc>
          <w:tcPr>
            <w:tcW w:w="1630" w:type="dxa"/>
            <w:vAlign w:val="center"/>
          </w:tcPr>
          <w:p>
            <w:pPr>
              <w:widowControl/>
              <w:spacing w:line="300" w:lineRule="exact"/>
              <w:ind w:firstLine="0"/>
              <w:jc w:val="center"/>
              <w:textAlignment w:val="center"/>
              <w:rPr>
                <w:color w:val="000000"/>
                <w:sz w:val="21"/>
                <w:szCs w:val="21"/>
              </w:rPr>
            </w:pPr>
            <w:r>
              <w:rPr>
                <w:color w:val="000000"/>
                <w:sz w:val="21"/>
                <w:szCs w:val="21"/>
              </w:rPr>
              <w:t>重点用能系统管理</w:t>
            </w:r>
          </w:p>
        </w:tc>
        <w:tc>
          <w:tcPr>
            <w:tcW w:w="2376" w:type="dxa"/>
            <w:vAlign w:val="center"/>
          </w:tcPr>
          <w:p>
            <w:pPr>
              <w:widowControl/>
              <w:spacing w:line="300" w:lineRule="exact"/>
              <w:ind w:firstLine="0"/>
              <w:jc w:val="left"/>
              <w:textAlignment w:val="center"/>
              <w:rPr>
                <w:color w:val="000000"/>
                <w:sz w:val="21"/>
                <w:szCs w:val="21"/>
              </w:rPr>
            </w:pPr>
            <w:r>
              <w:rPr>
                <w:color w:val="000000"/>
                <w:sz w:val="21"/>
                <w:szCs w:val="21"/>
              </w:rPr>
              <w:t>对供暖和空调系统采取分时控制措施，定期开展空调通风系统检查和清洗</w:t>
            </w:r>
          </w:p>
        </w:tc>
        <w:tc>
          <w:tcPr>
            <w:tcW w:w="7850" w:type="dxa"/>
            <w:vAlign w:val="center"/>
          </w:tcPr>
          <w:p>
            <w:pPr>
              <w:widowControl/>
              <w:spacing w:line="300" w:lineRule="exact"/>
              <w:ind w:firstLine="0"/>
              <w:jc w:val="left"/>
              <w:textAlignment w:val="center"/>
              <w:rPr>
                <w:color w:val="000000"/>
                <w:sz w:val="21"/>
                <w:szCs w:val="21"/>
              </w:rPr>
            </w:pPr>
            <w:r>
              <w:rPr>
                <w:color w:val="000000"/>
                <w:sz w:val="21"/>
                <w:szCs w:val="21"/>
              </w:rPr>
              <w:t>1）集中供暖和空调系统实现分时控制，在非办公时间降低运行负荷，得1分；</w:t>
            </w:r>
          </w:p>
          <w:p>
            <w:pPr>
              <w:widowControl/>
              <w:spacing w:line="300" w:lineRule="exact"/>
              <w:ind w:firstLine="0"/>
              <w:jc w:val="left"/>
              <w:textAlignment w:val="center"/>
              <w:rPr>
                <w:color w:val="000000"/>
                <w:sz w:val="21"/>
                <w:szCs w:val="21"/>
              </w:rPr>
            </w:pPr>
            <w:r>
              <w:rPr>
                <w:color w:val="000000"/>
                <w:sz w:val="21"/>
                <w:szCs w:val="21"/>
              </w:rPr>
              <w:t>2）近2年开展过空调通风系统检查和清洗，得1分。</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11" w:type="dxa"/>
            <w:vAlign w:val="center"/>
          </w:tcPr>
          <w:p>
            <w:pPr>
              <w:widowControl/>
              <w:spacing w:line="300" w:lineRule="exact"/>
              <w:ind w:firstLine="0"/>
              <w:jc w:val="center"/>
              <w:textAlignment w:val="center"/>
              <w:rPr>
                <w:color w:val="000000"/>
                <w:sz w:val="21"/>
                <w:szCs w:val="21"/>
              </w:rPr>
            </w:pPr>
            <w:r>
              <w:rPr>
                <w:color w:val="000000"/>
                <w:sz w:val="21"/>
                <w:szCs w:val="21"/>
              </w:rPr>
              <w:t>6</w:t>
            </w:r>
          </w:p>
        </w:tc>
        <w:tc>
          <w:tcPr>
            <w:tcW w:w="1630" w:type="dxa"/>
            <w:vAlign w:val="center"/>
          </w:tcPr>
          <w:p>
            <w:pPr>
              <w:widowControl/>
              <w:spacing w:line="300" w:lineRule="exact"/>
              <w:ind w:firstLine="0"/>
              <w:jc w:val="center"/>
              <w:textAlignment w:val="center"/>
              <w:rPr>
                <w:color w:val="000000"/>
                <w:sz w:val="21"/>
                <w:szCs w:val="21"/>
              </w:rPr>
            </w:pPr>
            <w:r>
              <w:rPr>
                <w:color w:val="000000"/>
                <w:sz w:val="21"/>
                <w:szCs w:val="21"/>
              </w:rPr>
              <w:t>节能降碳技术</w:t>
            </w:r>
          </w:p>
        </w:tc>
        <w:tc>
          <w:tcPr>
            <w:tcW w:w="2376" w:type="dxa"/>
            <w:vAlign w:val="center"/>
          </w:tcPr>
          <w:p>
            <w:pPr>
              <w:widowControl/>
              <w:spacing w:line="300" w:lineRule="exact"/>
              <w:ind w:firstLine="0"/>
              <w:jc w:val="left"/>
              <w:textAlignment w:val="center"/>
              <w:rPr>
                <w:color w:val="000000"/>
                <w:sz w:val="21"/>
                <w:szCs w:val="21"/>
              </w:rPr>
            </w:pPr>
            <w:r>
              <w:rPr>
                <w:color w:val="000000"/>
                <w:sz w:val="21"/>
                <w:szCs w:val="21"/>
              </w:rPr>
              <w:t>开展节能降碳技术应用</w:t>
            </w:r>
          </w:p>
        </w:tc>
        <w:tc>
          <w:tcPr>
            <w:tcW w:w="7850" w:type="dxa"/>
            <w:vAlign w:val="center"/>
          </w:tcPr>
          <w:p>
            <w:pPr>
              <w:widowControl/>
              <w:spacing w:line="300" w:lineRule="exact"/>
              <w:ind w:firstLine="0"/>
              <w:jc w:val="left"/>
              <w:textAlignment w:val="center"/>
              <w:rPr>
                <w:color w:val="000000"/>
                <w:sz w:val="21"/>
                <w:szCs w:val="21"/>
              </w:rPr>
            </w:pPr>
            <w:r>
              <w:rPr>
                <w:color w:val="000000"/>
                <w:sz w:val="21"/>
                <w:szCs w:val="21"/>
              </w:rPr>
              <w:t>应用余热利用、热回收、光导管、温湿度独立控制等节能降碳技术措施，得1分。</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1" w:hRule="atLeast"/>
          <w:jc w:val="center"/>
        </w:trPr>
        <w:tc>
          <w:tcPr>
            <w:tcW w:w="12667" w:type="dxa"/>
            <w:gridSpan w:val="4"/>
            <w:vAlign w:val="center"/>
          </w:tcPr>
          <w:p>
            <w:pPr>
              <w:widowControl/>
              <w:spacing w:line="300" w:lineRule="exact"/>
              <w:ind w:firstLine="0"/>
              <w:jc w:val="center"/>
              <w:textAlignment w:val="center"/>
              <w:rPr>
                <w:color w:val="000000"/>
                <w:sz w:val="21"/>
                <w:szCs w:val="21"/>
              </w:rPr>
            </w:pPr>
            <w:r>
              <w:rPr>
                <w:color w:val="000000"/>
                <w:sz w:val="21"/>
                <w:szCs w:val="21"/>
              </w:rPr>
              <w:t>合计</w:t>
            </w:r>
          </w:p>
        </w:tc>
        <w:tc>
          <w:tcPr>
            <w:tcW w:w="939" w:type="dxa"/>
            <w:vAlign w:val="center"/>
          </w:tcPr>
          <w:p>
            <w:pPr>
              <w:widowControl/>
              <w:spacing w:line="300" w:lineRule="exact"/>
              <w:ind w:firstLine="0"/>
              <w:jc w:val="center"/>
              <w:textAlignment w:val="center"/>
              <w:rPr>
                <w:color w:val="000000"/>
                <w:sz w:val="21"/>
                <w:szCs w:val="21"/>
              </w:rPr>
            </w:pPr>
            <w:r>
              <w:rPr>
                <w:color w:val="000000"/>
                <w:sz w:val="21"/>
                <w:szCs w:val="21"/>
              </w:rPr>
              <w:t>10</w:t>
            </w:r>
          </w:p>
        </w:tc>
      </w:tr>
    </w:tbl>
    <w:p>
      <w:pPr>
        <w:overflowPunct w:val="0"/>
        <w:autoSpaceDE/>
        <w:autoSpaceDN/>
        <w:snapToGrid/>
        <w:spacing w:line="590" w:lineRule="exact"/>
        <w:ind w:firstLine="0"/>
        <w:jc w:val="center"/>
        <w:rPr>
          <w:rFonts w:eastAsia="方正楷体_GBK"/>
          <w:sz w:val="28"/>
          <w:szCs w:val="28"/>
        </w:rPr>
      </w:pPr>
      <w:r>
        <w:rPr>
          <w:rFonts w:eastAsia="方正楷体_GBK"/>
          <w:sz w:val="28"/>
          <w:szCs w:val="28"/>
        </w:rPr>
        <w:br w:type="page"/>
      </w:r>
    </w:p>
    <w:p>
      <w:pPr>
        <w:overflowPunct w:val="0"/>
        <w:autoSpaceDE/>
        <w:autoSpaceDN/>
        <w:snapToGrid/>
        <w:spacing w:line="590" w:lineRule="exact"/>
        <w:ind w:firstLine="0"/>
        <w:jc w:val="center"/>
        <w:rPr>
          <w:rFonts w:eastAsia="方正楷体_GBK"/>
          <w:sz w:val="28"/>
          <w:szCs w:val="28"/>
        </w:rPr>
      </w:pPr>
      <w:r>
        <w:rPr>
          <w:rFonts w:eastAsia="方正楷体_GBK"/>
          <w:sz w:val="28"/>
          <w:szCs w:val="28"/>
        </w:rPr>
        <w:t>（四）提高与创新评价（10分）</w:t>
      </w:r>
    </w:p>
    <w:tbl>
      <w:tblPr>
        <w:tblStyle w:val="10"/>
        <w:tblW w:w="136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
        <w:gridCol w:w="1273"/>
        <w:gridCol w:w="2584"/>
        <w:gridCol w:w="7829"/>
        <w:gridCol w:w="10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blHeader/>
          <w:jc w:val="center"/>
        </w:trPr>
        <w:tc>
          <w:tcPr>
            <w:tcW w:w="822"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序号</w:t>
            </w:r>
          </w:p>
        </w:tc>
        <w:tc>
          <w:tcPr>
            <w:tcW w:w="1273"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指标</w:t>
            </w:r>
          </w:p>
        </w:tc>
        <w:tc>
          <w:tcPr>
            <w:tcW w:w="2584"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评分要求</w:t>
            </w:r>
          </w:p>
        </w:tc>
        <w:tc>
          <w:tcPr>
            <w:tcW w:w="7829" w:type="dxa"/>
            <w:vAlign w:val="center"/>
          </w:tcPr>
          <w:p>
            <w:pPr>
              <w:pStyle w:val="26"/>
              <w:spacing w:line="300" w:lineRule="exact"/>
              <w:ind w:firstLine="0" w:firstLineChars="0"/>
              <w:jc w:val="center"/>
              <w:rPr>
                <w:rFonts w:eastAsia="方正黑体_GBK" w:cs="Times New Roman"/>
                <w:bCs/>
                <w:sz w:val="21"/>
              </w:rPr>
            </w:pPr>
            <w:r>
              <w:rPr>
                <w:rFonts w:eastAsia="方正黑体_GBK" w:cs="Times New Roman"/>
                <w:bCs/>
                <w:sz w:val="21"/>
              </w:rPr>
              <w:t>评分规则</w:t>
            </w:r>
          </w:p>
        </w:tc>
        <w:tc>
          <w:tcPr>
            <w:tcW w:w="1098" w:type="dxa"/>
            <w:vAlign w:val="center"/>
          </w:tcPr>
          <w:p>
            <w:pPr>
              <w:widowControl/>
              <w:spacing w:line="300" w:lineRule="exact"/>
              <w:ind w:firstLine="0"/>
              <w:jc w:val="center"/>
              <w:rPr>
                <w:rFonts w:eastAsia="方正黑体_GBK"/>
                <w:bCs/>
                <w:color w:val="000000"/>
                <w:sz w:val="21"/>
                <w:szCs w:val="21"/>
              </w:rPr>
            </w:pPr>
            <w:r>
              <w:rPr>
                <w:rFonts w:eastAsia="方正黑体_GBK"/>
                <w:bCs/>
                <w:color w:val="000000"/>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1</w:t>
            </w:r>
          </w:p>
        </w:tc>
        <w:tc>
          <w:tcPr>
            <w:tcW w:w="1273" w:type="dxa"/>
            <w:vAlign w:val="center"/>
          </w:tcPr>
          <w:p>
            <w:pPr>
              <w:widowControl/>
              <w:spacing w:line="300" w:lineRule="exact"/>
              <w:ind w:firstLine="0"/>
              <w:jc w:val="center"/>
              <w:rPr>
                <w:sz w:val="21"/>
                <w:szCs w:val="21"/>
              </w:rPr>
            </w:pPr>
            <w:r>
              <w:rPr>
                <w:color w:val="000000"/>
                <w:sz w:val="21"/>
                <w:szCs w:val="21"/>
              </w:rPr>
              <w:t>低碳实践</w:t>
            </w:r>
          </w:p>
        </w:tc>
        <w:tc>
          <w:tcPr>
            <w:tcW w:w="2584" w:type="dxa"/>
            <w:vAlign w:val="center"/>
          </w:tcPr>
          <w:p>
            <w:pPr>
              <w:widowControl/>
              <w:spacing w:line="300" w:lineRule="exact"/>
              <w:ind w:firstLine="0"/>
              <w:jc w:val="left"/>
              <w:rPr>
                <w:sz w:val="21"/>
                <w:szCs w:val="21"/>
              </w:rPr>
            </w:pPr>
            <w:r>
              <w:rPr>
                <w:color w:val="000000"/>
                <w:sz w:val="21"/>
                <w:szCs w:val="21"/>
              </w:rPr>
              <w:t>推进公共机构碳达峰、碳中和工作</w:t>
            </w:r>
          </w:p>
        </w:tc>
        <w:tc>
          <w:tcPr>
            <w:tcW w:w="7829" w:type="dxa"/>
            <w:vAlign w:val="center"/>
          </w:tcPr>
          <w:p>
            <w:pPr>
              <w:spacing w:line="300" w:lineRule="exact"/>
              <w:ind w:firstLine="0"/>
              <w:jc w:val="left"/>
              <w:rPr>
                <w:sz w:val="21"/>
                <w:szCs w:val="21"/>
              </w:rPr>
            </w:pPr>
            <w:r>
              <w:rPr>
                <w:color w:val="000000"/>
                <w:sz w:val="21"/>
                <w:szCs w:val="21"/>
              </w:rPr>
              <w:t>举办过1次及以上大型活动，依据《大型活动碳中和实施指南（试行）》达到碳中和的，得1分。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2" w:type="dxa"/>
            <w:vMerge w:val="restart"/>
            <w:vAlign w:val="center"/>
          </w:tcPr>
          <w:p>
            <w:pPr>
              <w:widowControl/>
              <w:spacing w:line="300" w:lineRule="exact"/>
              <w:ind w:firstLine="0"/>
              <w:jc w:val="center"/>
              <w:rPr>
                <w:color w:val="000000"/>
                <w:sz w:val="21"/>
                <w:szCs w:val="21"/>
              </w:rPr>
            </w:pPr>
            <w:r>
              <w:rPr>
                <w:color w:val="000000"/>
                <w:sz w:val="21"/>
                <w:szCs w:val="21"/>
              </w:rPr>
              <w:t>2</w:t>
            </w:r>
          </w:p>
        </w:tc>
        <w:tc>
          <w:tcPr>
            <w:tcW w:w="1273" w:type="dxa"/>
            <w:vMerge w:val="restart"/>
            <w:vAlign w:val="center"/>
          </w:tcPr>
          <w:p>
            <w:pPr>
              <w:widowControl/>
              <w:spacing w:line="300" w:lineRule="exact"/>
              <w:ind w:firstLine="0"/>
              <w:jc w:val="center"/>
              <w:rPr>
                <w:sz w:val="21"/>
                <w:szCs w:val="21"/>
              </w:rPr>
            </w:pPr>
            <w:r>
              <w:rPr>
                <w:color w:val="000000"/>
                <w:sz w:val="21"/>
                <w:szCs w:val="21"/>
              </w:rPr>
              <w:t>市场化机制</w:t>
            </w:r>
          </w:p>
        </w:tc>
        <w:tc>
          <w:tcPr>
            <w:tcW w:w="2584" w:type="dxa"/>
            <w:vAlign w:val="center"/>
          </w:tcPr>
          <w:p>
            <w:pPr>
              <w:widowControl/>
              <w:spacing w:line="300" w:lineRule="exact"/>
              <w:ind w:firstLine="0"/>
              <w:jc w:val="left"/>
              <w:rPr>
                <w:sz w:val="21"/>
                <w:szCs w:val="21"/>
              </w:rPr>
            </w:pPr>
            <w:r>
              <w:rPr>
                <w:color w:val="000000"/>
                <w:sz w:val="21"/>
                <w:szCs w:val="21"/>
              </w:rPr>
              <w:t>采用市场化方式进行能源资源管理或改造</w:t>
            </w:r>
          </w:p>
        </w:tc>
        <w:tc>
          <w:tcPr>
            <w:tcW w:w="7829" w:type="dxa"/>
            <w:vAlign w:val="center"/>
          </w:tcPr>
          <w:p>
            <w:pPr>
              <w:spacing w:line="300" w:lineRule="exact"/>
              <w:ind w:firstLine="0"/>
              <w:jc w:val="left"/>
              <w:rPr>
                <w:sz w:val="21"/>
                <w:szCs w:val="21"/>
              </w:rPr>
            </w:pPr>
            <w:r>
              <w:rPr>
                <w:color w:val="000000"/>
                <w:sz w:val="21"/>
                <w:szCs w:val="21"/>
              </w:rPr>
              <w:t>采用能源费用托管等合同能源管理和合同节水管理等市场化机制进行能源资源运行管理或改造，得1分。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9" w:hRule="atLeast"/>
          <w:jc w:val="center"/>
        </w:trPr>
        <w:tc>
          <w:tcPr>
            <w:tcW w:w="822" w:type="dxa"/>
            <w:vMerge w:val="continue"/>
            <w:vAlign w:val="center"/>
          </w:tcPr>
          <w:p>
            <w:pPr>
              <w:spacing w:line="300" w:lineRule="exact"/>
              <w:ind w:firstLine="0"/>
              <w:jc w:val="center"/>
              <w:rPr>
                <w:color w:val="000000"/>
                <w:sz w:val="21"/>
                <w:szCs w:val="21"/>
              </w:rPr>
            </w:pPr>
          </w:p>
        </w:tc>
        <w:tc>
          <w:tcPr>
            <w:tcW w:w="1273" w:type="dxa"/>
            <w:vMerge w:val="continue"/>
            <w:vAlign w:val="center"/>
          </w:tcPr>
          <w:p>
            <w:pPr>
              <w:spacing w:line="300" w:lineRule="exact"/>
              <w:ind w:firstLine="0"/>
              <w:jc w:val="center"/>
              <w:rPr>
                <w:sz w:val="21"/>
                <w:szCs w:val="21"/>
              </w:rPr>
            </w:pPr>
          </w:p>
        </w:tc>
        <w:tc>
          <w:tcPr>
            <w:tcW w:w="2584" w:type="dxa"/>
            <w:vAlign w:val="center"/>
          </w:tcPr>
          <w:p>
            <w:pPr>
              <w:widowControl/>
              <w:spacing w:line="300" w:lineRule="exact"/>
              <w:ind w:firstLine="0"/>
              <w:jc w:val="left"/>
              <w:rPr>
                <w:color w:val="000000"/>
                <w:sz w:val="21"/>
                <w:szCs w:val="21"/>
              </w:rPr>
            </w:pPr>
            <w:r>
              <w:rPr>
                <w:color w:val="000000"/>
                <w:sz w:val="21"/>
                <w:szCs w:val="21"/>
              </w:rPr>
              <w:t>参与碳排放权交易</w:t>
            </w:r>
          </w:p>
        </w:tc>
        <w:tc>
          <w:tcPr>
            <w:tcW w:w="7829" w:type="dxa"/>
            <w:vAlign w:val="center"/>
          </w:tcPr>
          <w:p>
            <w:pPr>
              <w:spacing w:line="300" w:lineRule="exact"/>
              <w:ind w:firstLine="0"/>
              <w:jc w:val="left"/>
              <w:rPr>
                <w:sz w:val="21"/>
                <w:szCs w:val="21"/>
              </w:rPr>
            </w:pPr>
            <w:r>
              <w:rPr>
                <w:color w:val="000000"/>
                <w:sz w:val="21"/>
                <w:szCs w:val="21"/>
              </w:rPr>
              <w:t>参与碳排放权交易，得1分。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3</w:t>
            </w:r>
          </w:p>
        </w:tc>
        <w:tc>
          <w:tcPr>
            <w:tcW w:w="1273" w:type="dxa"/>
            <w:vAlign w:val="center"/>
          </w:tcPr>
          <w:p>
            <w:pPr>
              <w:widowControl/>
              <w:spacing w:line="300" w:lineRule="exact"/>
              <w:ind w:firstLine="0"/>
              <w:jc w:val="center"/>
              <w:rPr>
                <w:sz w:val="21"/>
                <w:szCs w:val="21"/>
              </w:rPr>
            </w:pPr>
            <w:r>
              <w:rPr>
                <w:color w:val="000000"/>
                <w:sz w:val="21"/>
                <w:szCs w:val="21"/>
              </w:rPr>
              <w:t>非常规水源利用</w:t>
            </w:r>
          </w:p>
        </w:tc>
        <w:tc>
          <w:tcPr>
            <w:tcW w:w="2584" w:type="dxa"/>
            <w:vAlign w:val="center"/>
          </w:tcPr>
          <w:p>
            <w:pPr>
              <w:widowControl/>
              <w:spacing w:line="300" w:lineRule="exact"/>
              <w:ind w:firstLine="0"/>
              <w:jc w:val="left"/>
              <w:rPr>
                <w:sz w:val="21"/>
                <w:szCs w:val="21"/>
              </w:rPr>
            </w:pPr>
            <w:r>
              <w:rPr>
                <w:color w:val="000000"/>
                <w:sz w:val="21"/>
                <w:szCs w:val="21"/>
              </w:rPr>
              <w:t>合理使用雨水、再生水等非常规水源</w:t>
            </w:r>
          </w:p>
        </w:tc>
        <w:tc>
          <w:tcPr>
            <w:tcW w:w="7829" w:type="dxa"/>
            <w:vAlign w:val="center"/>
          </w:tcPr>
          <w:p>
            <w:pPr>
              <w:spacing w:line="300" w:lineRule="exact"/>
              <w:ind w:firstLine="0"/>
              <w:jc w:val="left"/>
              <w:rPr>
                <w:sz w:val="21"/>
                <w:szCs w:val="21"/>
              </w:rPr>
            </w:pPr>
            <w:r>
              <w:rPr>
                <w:color w:val="000000"/>
                <w:sz w:val="21"/>
                <w:szCs w:val="21"/>
              </w:rPr>
              <w:t>合理使用雨水、再生水等非常规水源，得1分。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4</w:t>
            </w:r>
          </w:p>
        </w:tc>
        <w:tc>
          <w:tcPr>
            <w:tcW w:w="1273" w:type="dxa"/>
            <w:vAlign w:val="center"/>
          </w:tcPr>
          <w:p>
            <w:pPr>
              <w:widowControl/>
              <w:spacing w:line="300" w:lineRule="exact"/>
              <w:ind w:firstLine="0"/>
              <w:jc w:val="center"/>
              <w:rPr>
                <w:color w:val="000000"/>
                <w:sz w:val="21"/>
                <w:szCs w:val="21"/>
              </w:rPr>
            </w:pPr>
            <w:r>
              <w:rPr>
                <w:color w:val="000000"/>
                <w:sz w:val="21"/>
                <w:szCs w:val="21"/>
              </w:rPr>
              <w:t>智能化技术应用</w:t>
            </w:r>
          </w:p>
        </w:tc>
        <w:tc>
          <w:tcPr>
            <w:tcW w:w="2584" w:type="dxa"/>
            <w:vAlign w:val="center"/>
          </w:tcPr>
          <w:p>
            <w:pPr>
              <w:widowControl/>
              <w:spacing w:line="300" w:lineRule="exact"/>
              <w:ind w:firstLine="0"/>
              <w:jc w:val="left"/>
              <w:rPr>
                <w:color w:val="000000"/>
                <w:sz w:val="21"/>
                <w:szCs w:val="21"/>
              </w:rPr>
            </w:pPr>
            <w:r>
              <w:rPr>
                <w:color w:val="000000"/>
                <w:sz w:val="21"/>
                <w:szCs w:val="21"/>
              </w:rPr>
              <w:t>实现数字化、智能化的能源资源管控</w:t>
            </w:r>
          </w:p>
        </w:tc>
        <w:tc>
          <w:tcPr>
            <w:tcW w:w="7829" w:type="dxa"/>
            <w:vAlign w:val="center"/>
          </w:tcPr>
          <w:p>
            <w:pPr>
              <w:widowControl/>
              <w:spacing w:line="300" w:lineRule="exact"/>
              <w:ind w:firstLine="0"/>
              <w:rPr>
                <w:color w:val="000000"/>
                <w:sz w:val="21"/>
                <w:szCs w:val="21"/>
              </w:rPr>
            </w:pPr>
            <w:r>
              <w:rPr>
                <w:color w:val="000000"/>
                <w:sz w:val="21"/>
                <w:szCs w:val="21"/>
              </w:rPr>
              <w:t>1）建设建筑智能化能源管控系统，实现建筑能耗分析、预测，空调、电梯、照明等用能设备运行优化控制，得1分；</w:t>
            </w:r>
          </w:p>
          <w:p>
            <w:pPr>
              <w:spacing w:line="300" w:lineRule="exact"/>
              <w:ind w:firstLine="0"/>
              <w:jc w:val="left"/>
              <w:rPr>
                <w:color w:val="000000"/>
                <w:sz w:val="21"/>
                <w:szCs w:val="21"/>
              </w:rPr>
            </w:pPr>
            <w:r>
              <w:rPr>
                <w:color w:val="000000"/>
                <w:sz w:val="21"/>
                <w:szCs w:val="21"/>
              </w:rPr>
              <w:t>2）使用可回收垃圾智能回收终端，或建成全电厨房，得0.5分。</w:t>
            </w:r>
          </w:p>
        </w:tc>
        <w:tc>
          <w:tcPr>
            <w:tcW w:w="1098" w:type="dxa"/>
            <w:vAlign w:val="center"/>
          </w:tcPr>
          <w:p>
            <w:pPr>
              <w:widowControl/>
              <w:spacing w:line="300" w:lineRule="exact"/>
              <w:ind w:firstLine="0"/>
              <w:jc w:val="center"/>
              <w:rPr>
                <w:color w:val="000000"/>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3"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5</w:t>
            </w:r>
          </w:p>
        </w:tc>
        <w:tc>
          <w:tcPr>
            <w:tcW w:w="1273" w:type="dxa"/>
            <w:vAlign w:val="center"/>
          </w:tcPr>
          <w:p>
            <w:pPr>
              <w:widowControl/>
              <w:spacing w:line="300" w:lineRule="exact"/>
              <w:ind w:firstLine="0"/>
              <w:jc w:val="center"/>
              <w:rPr>
                <w:sz w:val="21"/>
                <w:szCs w:val="21"/>
              </w:rPr>
            </w:pPr>
            <w:r>
              <w:rPr>
                <w:color w:val="000000"/>
                <w:sz w:val="21"/>
                <w:szCs w:val="21"/>
              </w:rPr>
              <w:t>绿色低碳建筑</w:t>
            </w:r>
          </w:p>
        </w:tc>
        <w:tc>
          <w:tcPr>
            <w:tcW w:w="2584" w:type="dxa"/>
            <w:vAlign w:val="center"/>
          </w:tcPr>
          <w:p>
            <w:pPr>
              <w:widowControl/>
              <w:spacing w:line="300" w:lineRule="exact"/>
              <w:ind w:firstLine="0"/>
              <w:jc w:val="left"/>
              <w:rPr>
                <w:sz w:val="21"/>
                <w:szCs w:val="21"/>
              </w:rPr>
            </w:pPr>
            <w:r>
              <w:rPr>
                <w:color w:val="000000"/>
                <w:sz w:val="21"/>
                <w:szCs w:val="21"/>
              </w:rPr>
              <w:t>获得绿色建筑或超低能耗建筑评价标识</w:t>
            </w:r>
          </w:p>
        </w:tc>
        <w:tc>
          <w:tcPr>
            <w:tcW w:w="7829" w:type="dxa"/>
            <w:vAlign w:val="center"/>
          </w:tcPr>
          <w:p>
            <w:pPr>
              <w:spacing w:line="300" w:lineRule="exact"/>
              <w:ind w:firstLine="0"/>
              <w:jc w:val="left"/>
              <w:rPr>
                <w:sz w:val="21"/>
                <w:szCs w:val="21"/>
              </w:rPr>
            </w:pPr>
            <w:r>
              <w:rPr>
                <w:color w:val="000000"/>
                <w:sz w:val="21"/>
                <w:szCs w:val="21"/>
              </w:rPr>
              <w:t>获得绿色建筑评价标识一星级得0.5分，二星级及以上得1分。或者获得超低能耗建筑、近零能耗建筑、零能耗建筑、零碳建筑等评价标识，得1分。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1"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6</w:t>
            </w:r>
          </w:p>
        </w:tc>
        <w:tc>
          <w:tcPr>
            <w:tcW w:w="1273" w:type="dxa"/>
            <w:vAlign w:val="center"/>
          </w:tcPr>
          <w:p>
            <w:pPr>
              <w:widowControl/>
              <w:spacing w:line="300" w:lineRule="exact"/>
              <w:ind w:firstLine="0"/>
              <w:jc w:val="center"/>
              <w:rPr>
                <w:sz w:val="21"/>
                <w:szCs w:val="21"/>
              </w:rPr>
            </w:pPr>
            <w:r>
              <w:rPr>
                <w:sz w:val="21"/>
                <w:szCs w:val="21"/>
              </w:rPr>
              <w:t>充电设施共享开放</w:t>
            </w:r>
          </w:p>
        </w:tc>
        <w:tc>
          <w:tcPr>
            <w:tcW w:w="2584" w:type="dxa"/>
            <w:vAlign w:val="center"/>
          </w:tcPr>
          <w:p>
            <w:pPr>
              <w:widowControl/>
              <w:spacing w:line="300" w:lineRule="exact"/>
              <w:ind w:firstLine="0"/>
              <w:jc w:val="left"/>
              <w:rPr>
                <w:sz w:val="21"/>
                <w:szCs w:val="21"/>
              </w:rPr>
            </w:pPr>
            <w:r>
              <w:rPr>
                <w:sz w:val="21"/>
                <w:szCs w:val="21"/>
              </w:rPr>
              <w:t>本单位电动汽车充电设施适度共享开放</w:t>
            </w:r>
          </w:p>
        </w:tc>
        <w:tc>
          <w:tcPr>
            <w:tcW w:w="7829" w:type="dxa"/>
            <w:vAlign w:val="center"/>
          </w:tcPr>
          <w:p>
            <w:pPr>
              <w:spacing w:line="300" w:lineRule="exact"/>
              <w:ind w:firstLine="0"/>
              <w:jc w:val="left"/>
              <w:rPr>
                <w:sz w:val="21"/>
                <w:szCs w:val="21"/>
              </w:rPr>
            </w:pPr>
            <w:r>
              <w:rPr>
                <w:sz w:val="21"/>
                <w:szCs w:val="21"/>
              </w:rPr>
              <w:t>公务用车等专用充电设施面向单位职工共享，得0.5分，充电设施实现机构间共享或面向公众开放，得1分。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6"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7</w:t>
            </w:r>
          </w:p>
        </w:tc>
        <w:tc>
          <w:tcPr>
            <w:tcW w:w="1273" w:type="dxa"/>
            <w:vAlign w:val="center"/>
          </w:tcPr>
          <w:p>
            <w:pPr>
              <w:widowControl/>
              <w:spacing w:line="300" w:lineRule="exact"/>
              <w:ind w:firstLine="0"/>
              <w:jc w:val="center"/>
              <w:rPr>
                <w:sz w:val="21"/>
                <w:szCs w:val="21"/>
              </w:rPr>
            </w:pPr>
            <w:r>
              <w:rPr>
                <w:color w:val="000000"/>
                <w:sz w:val="21"/>
                <w:szCs w:val="21"/>
              </w:rPr>
              <w:t>表扬和奖励</w:t>
            </w:r>
          </w:p>
        </w:tc>
        <w:tc>
          <w:tcPr>
            <w:tcW w:w="2584" w:type="dxa"/>
            <w:vAlign w:val="center"/>
          </w:tcPr>
          <w:p>
            <w:pPr>
              <w:widowControl/>
              <w:spacing w:line="300" w:lineRule="exact"/>
              <w:ind w:firstLine="0"/>
              <w:jc w:val="left"/>
              <w:rPr>
                <w:color w:val="000000"/>
                <w:sz w:val="21"/>
                <w:szCs w:val="21"/>
              </w:rPr>
            </w:pPr>
            <w:r>
              <w:rPr>
                <w:color w:val="000000"/>
                <w:sz w:val="21"/>
                <w:szCs w:val="21"/>
              </w:rPr>
              <w:t>获得表扬、奖励</w:t>
            </w:r>
          </w:p>
        </w:tc>
        <w:tc>
          <w:tcPr>
            <w:tcW w:w="7829" w:type="dxa"/>
            <w:vAlign w:val="center"/>
          </w:tcPr>
          <w:p>
            <w:pPr>
              <w:spacing w:line="300" w:lineRule="exact"/>
              <w:ind w:firstLine="0"/>
              <w:jc w:val="left"/>
              <w:rPr>
                <w:sz w:val="21"/>
                <w:szCs w:val="21"/>
              </w:rPr>
            </w:pPr>
            <w:r>
              <w:rPr>
                <w:color w:val="000000"/>
                <w:sz w:val="21"/>
                <w:szCs w:val="21"/>
              </w:rPr>
              <w:t>通过国家级公共机构水效领跑者、绿色数据中心遴选或者建成生活垃圾分类等示范点的，得1.5分；获得省级及以上节能工作表扬、奖励的，得1分。</w:t>
            </w:r>
          </w:p>
        </w:tc>
        <w:tc>
          <w:tcPr>
            <w:tcW w:w="1098" w:type="dxa"/>
            <w:vAlign w:val="center"/>
          </w:tcPr>
          <w:p>
            <w:pPr>
              <w:widowControl/>
              <w:spacing w:line="300" w:lineRule="exact"/>
              <w:ind w:firstLine="0"/>
              <w:jc w:val="center"/>
              <w:rPr>
                <w:sz w:val="21"/>
                <w:szCs w:val="21"/>
              </w:rPr>
            </w:pPr>
            <w:r>
              <w:rPr>
                <w:color w:val="000000"/>
                <w:sz w:val="2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22" w:type="dxa"/>
            <w:vAlign w:val="center"/>
          </w:tcPr>
          <w:p>
            <w:pPr>
              <w:widowControl/>
              <w:spacing w:line="300" w:lineRule="exact"/>
              <w:ind w:firstLine="0"/>
              <w:jc w:val="center"/>
              <w:rPr>
                <w:color w:val="000000"/>
                <w:sz w:val="21"/>
                <w:szCs w:val="21"/>
              </w:rPr>
            </w:pPr>
            <w:r>
              <w:rPr>
                <w:color w:val="000000"/>
                <w:sz w:val="21"/>
                <w:szCs w:val="21"/>
              </w:rPr>
              <w:t>8</w:t>
            </w:r>
          </w:p>
        </w:tc>
        <w:tc>
          <w:tcPr>
            <w:tcW w:w="1273" w:type="dxa"/>
            <w:vAlign w:val="center"/>
          </w:tcPr>
          <w:p>
            <w:pPr>
              <w:widowControl/>
              <w:spacing w:line="300" w:lineRule="exact"/>
              <w:ind w:firstLine="0"/>
              <w:jc w:val="center"/>
              <w:rPr>
                <w:sz w:val="21"/>
                <w:szCs w:val="21"/>
              </w:rPr>
            </w:pPr>
            <w:r>
              <w:rPr>
                <w:color w:val="000000"/>
                <w:sz w:val="21"/>
                <w:szCs w:val="21"/>
              </w:rPr>
              <w:t>示范单位创建成效</w:t>
            </w:r>
          </w:p>
        </w:tc>
        <w:tc>
          <w:tcPr>
            <w:tcW w:w="2584" w:type="dxa"/>
            <w:vAlign w:val="center"/>
          </w:tcPr>
          <w:p>
            <w:pPr>
              <w:widowControl/>
              <w:spacing w:line="300" w:lineRule="exact"/>
              <w:ind w:firstLine="0"/>
              <w:jc w:val="left"/>
              <w:rPr>
                <w:color w:val="000000"/>
                <w:sz w:val="21"/>
                <w:szCs w:val="21"/>
              </w:rPr>
            </w:pPr>
            <w:r>
              <w:rPr>
                <w:color w:val="000000"/>
                <w:sz w:val="21"/>
                <w:szCs w:val="21"/>
              </w:rPr>
              <w:t>示范单位创建成效显著</w:t>
            </w:r>
          </w:p>
        </w:tc>
        <w:tc>
          <w:tcPr>
            <w:tcW w:w="7829" w:type="dxa"/>
            <w:vAlign w:val="center"/>
          </w:tcPr>
          <w:p>
            <w:pPr>
              <w:spacing w:line="300" w:lineRule="exact"/>
              <w:ind w:firstLine="0"/>
              <w:jc w:val="left"/>
              <w:rPr>
                <w:sz w:val="21"/>
                <w:szCs w:val="21"/>
              </w:rPr>
            </w:pPr>
            <w:r>
              <w:rPr>
                <w:color w:val="000000"/>
                <w:sz w:val="21"/>
                <w:szCs w:val="21"/>
              </w:rPr>
              <w:t>以量化指标方式对示范单位创建效果进行评价，创建工作产生显著的经济、社会、环境效益，得1分。</w:t>
            </w:r>
          </w:p>
        </w:tc>
        <w:tc>
          <w:tcPr>
            <w:tcW w:w="1098" w:type="dxa"/>
            <w:vAlign w:val="center"/>
          </w:tcPr>
          <w:p>
            <w:pPr>
              <w:widowControl/>
              <w:spacing w:line="300" w:lineRule="exact"/>
              <w:ind w:firstLine="0"/>
              <w:jc w:val="center"/>
              <w:rPr>
                <w:sz w:val="21"/>
                <w:szCs w:val="21"/>
              </w:rPr>
            </w:pPr>
            <w:r>
              <w:rPr>
                <w:color w:val="00000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jc w:val="center"/>
        </w:trPr>
        <w:tc>
          <w:tcPr>
            <w:tcW w:w="12508" w:type="dxa"/>
            <w:gridSpan w:val="4"/>
            <w:vAlign w:val="center"/>
          </w:tcPr>
          <w:p>
            <w:pPr>
              <w:spacing w:line="300" w:lineRule="exact"/>
              <w:ind w:firstLine="0"/>
              <w:jc w:val="center"/>
              <w:rPr>
                <w:color w:val="000000"/>
                <w:sz w:val="21"/>
                <w:szCs w:val="21"/>
              </w:rPr>
            </w:pPr>
            <w:r>
              <w:rPr>
                <w:color w:val="000000"/>
                <w:sz w:val="21"/>
                <w:szCs w:val="21"/>
              </w:rPr>
              <w:t>合计</w:t>
            </w:r>
          </w:p>
        </w:tc>
        <w:tc>
          <w:tcPr>
            <w:tcW w:w="1098" w:type="dxa"/>
            <w:vAlign w:val="center"/>
          </w:tcPr>
          <w:p>
            <w:pPr>
              <w:widowControl/>
              <w:spacing w:line="300" w:lineRule="exact"/>
              <w:ind w:firstLine="0"/>
              <w:jc w:val="center"/>
              <w:rPr>
                <w:color w:val="000000"/>
                <w:sz w:val="21"/>
                <w:szCs w:val="21"/>
              </w:rPr>
            </w:pPr>
            <w:r>
              <w:rPr>
                <w:color w:val="000000"/>
                <w:sz w:val="21"/>
                <w:szCs w:val="21"/>
              </w:rPr>
              <w:t>10</w:t>
            </w:r>
          </w:p>
        </w:tc>
      </w:tr>
    </w:tbl>
    <w:p>
      <w:pPr>
        <w:ind w:firstLine="0"/>
        <w:sectPr>
          <w:pgSz w:w="16838" w:h="11906" w:orient="landscape"/>
          <w:pgMar w:top="1531" w:right="1701" w:bottom="1531" w:left="1984" w:header="720" w:footer="1474" w:gutter="0"/>
          <w:paperSrc w:first="7" w:other="7"/>
          <w:cols w:space="0" w:num="1"/>
          <w:docGrid w:type="linesAndChars" w:linePitch="631" w:charSpace="-849"/>
        </w:sectPr>
      </w:pPr>
    </w:p>
    <w:p>
      <w:pPr>
        <w:overflowPunct w:val="0"/>
        <w:autoSpaceDE/>
        <w:autoSpaceDN/>
        <w:snapToGrid/>
        <w:spacing w:line="590" w:lineRule="exact"/>
        <w:ind w:firstLine="0"/>
        <w:jc w:val="left"/>
        <w:rPr>
          <w:rFonts w:eastAsia="方正黑体_GBK"/>
          <w:szCs w:val="32"/>
        </w:rPr>
      </w:pPr>
      <w:r>
        <w:rPr>
          <w:rFonts w:eastAsia="方正黑体_GBK"/>
          <w:szCs w:val="32"/>
        </w:rPr>
        <w:t>附件7</w:t>
      </w:r>
    </w:p>
    <w:p>
      <w:pPr>
        <w:overflowPunct w:val="0"/>
        <w:autoSpaceDE/>
        <w:autoSpaceDN/>
        <w:snapToGrid/>
        <w:spacing w:before="315" w:beforeLines="50" w:after="315" w:afterLines="50" w:line="590" w:lineRule="exact"/>
        <w:ind w:firstLine="0"/>
        <w:jc w:val="center"/>
        <w:rPr>
          <w:rFonts w:eastAsia="方正楷体_GBK"/>
          <w:sz w:val="28"/>
          <w:szCs w:val="28"/>
        </w:rPr>
      </w:pPr>
      <w:r>
        <w:rPr>
          <w:rFonts w:eastAsia="方正小标宋_GBK"/>
          <w:sz w:val="44"/>
          <w:szCs w:val="44"/>
          <w:shd w:val="clear" w:color="auto" w:fill="FFFFFF"/>
        </w:rPr>
        <w:t>公共机构能效领跑者推荐表</w:t>
      </w:r>
    </w:p>
    <w:tbl>
      <w:tblPr>
        <w:tblStyle w:val="10"/>
        <w:tblW w:w="9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7"/>
        <w:gridCol w:w="1168"/>
        <w:gridCol w:w="1245"/>
        <w:gridCol w:w="1832"/>
        <w:gridCol w:w="1086"/>
        <w:gridCol w:w="1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1907" w:type="dxa"/>
            <w:vAlign w:val="center"/>
          </w:tcPr>
          <w:p>
            <w:pPr>
              <w:pStyle w:val="25"/>
              <w:spacing w:line="300" w:lineRule="exact"/>
              <w:jc w:val="center"/>
              <w:rPr>
                <w:rFonts w:eastAsia="方正黑体_GBK"/>
                <w:szCs w:val="21"/>
              </w:rPr>
            </w:pPr>
            <w:r>
              <w:rPr>
                <w:rFonts w:eastAsia="方正黑体_GBK"/>
                <w:szCs w:val="21"/>
              </w:rPr>
              <w:t>单位名称</w:t>
            </w:r>
          </w:p>
        </w:tc>
        <w:tc>
          <w:tcPr>
            <w:tcW w:w="2413" w:type="dxa"/>
            <w:gridSpan w:val="2"/>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单位类别</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1907" w:type="dxa"/>
            <w:vAlign w:val="center"/>
          </w:tcPr>
          <w:p>
            <w:pPr>
              <w:pStyle w:val="25"/>
              <w:spacing w:line="300" w:lineRule="exact"/>
              <w:jc w:val="center"/>
              <w:rPr>
                <w:rFonts w:eastAsia="方正黑体_GBK"/>
                <w:szCs w:val="21"/>
              </w:rPr>
            </w:pPr>
            <w:r>
              <w:rPr>
                <w:rFonts w:eastAsia="方正黑体_GBK"/>
                <w:szCs w:val="21"/>
              </w:rPr>
              <w:t>单位地址</w:t>
            </w:r>
          </w:p>
        </w:tc>
        <w:tc>
          <w:tcPr>
            <w:tcW w:w="7323" w:type="dxa"/>
            <w:gridSpan w:val="5"/>
            <w:vAlign w:val="center"/>
          </w:tcPr>
          <w:p>
            <w:pPr>
              <w:pStyle w:val="25"/>
              <w:spacing w:line="300" w:lineRule="exact"/>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1907" w:type="dxa"/>
            <w:vAlign w:val="center"/>
          </w:tcPr>
          <w:p>
            <w:pPr>
              <w:pStyle w:val="25"/>
              <w:spacing w:line="300" w:lineRule="exact"/>
              <w:jc w:val="center"/>
              <w:rPr>
                <w:rFonts w:eastAsia="方正黑体_GBK"/>
                <w:szCs w:val="21"/>
              </w:rPr>
            </w:pPr>
            <w:r>
              <w:rPr>
                <w:rFonts w:eastAsia="方正黑体_GBK"/>
                <w:szCs w:val="21"/>
              </w:rPr>
              <w:t>联系人</w:t>
            </w:r>
          </w:p>
        </w:tc>
        <w:tc>
          <w:tcPr>
            <w:tcW w:w="2413" w:type="dxa"/>
            <w:gridSpan w:val="2"/>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办公电话</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1907" w:type="dxa"/>
            <w:vAlign w:val="center"/>
          </w:tcPr>
          <w:p>
            <w:pPr>
              <w:pStyle w:val="25"/>
              <w:spacing w:line="300" w:lineRule="exact"/>
              <w:jc w:val="center"/>
              <w:rPr>
                <w:rFonts w:eastAsia="方正黑体_GBK"/>
                <w:szCs w:val="21"/>
              </w:rPr>
            </w:pPr>
            <w:r>
              <w:rPr>
                <w:rFonts w:eastAsia="方正黑体_GBK"/>
                <w:szCs w:val="21"/>
              </w:rPr>
              <w:t>移动电话</w:t>
            </w:r>
          </w:p>
        </w:tc>
        <w:tc>
          <w:tcPr>
            <w:tcW w:w="2413" w:type="dxa"/>
            <w:gridSpan w:val="2"/>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Email</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1907" w:type="dxa"/>
            <w:vAlign w:val="center"/>
          </w:tcPr>
          <w:p>
            <w:pPr>
              <w:pStyle w:val="25"/>
              <w:spacing w:line="300" w:lineRule="exact"/>
              <w:jc w:val="center"/>
              <w:rPr>
                <w:rFonts w:eastAsia="方正黑体_GBK"/>
                <w:szCs w:val="21"/>
              </w:rPr>
            </w:pPr>
            <w:r>
              <w:rPr>
                <w:rFonts w:eastAsia="方正黑体_GBK"/>
                <w:szCs w:val="21"/>
              </w:rPr>
              <w:t>建筑面积（m</w:t>
            </w:r>
            <w:r>
              <w:rPr>
                <w:rFonts w:eastAsia="方正黑体_GBK"/>
                <w:szCs w:val="21"/>
                <w:vertAlign w:val="superscript"/>
              </w:rPr>
              <w:t>2</w:t>
            </w:r>
            <w:r>
              <w:rPr>
                <w:rFonts w:eastAsia="方正黑体_GBK"/>
                <w:szCs w:val="21"/>
              </w:rPr>
              <w:t>）</w:t>
            </w:r>
          </w:p>
        </w:tc>
        <w:tc>
          <w:tcPr>
            <w:tcW w:w="2413" w:type="dxa"/>
            <w:gridSpan w:val="2"/>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用能（水）人数</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907" w:type="dxa"/>
            <w:vMerge w:val="restart"/>
            <w:vAlign w:val="center"/>
          </w:tcPr>
          <w:p>
            <w:pPr>
              <w:pStyle w:val="25"/>
              <w:spacing w:line="300" w:lineRule="exact"/>
              <w:jc w:val="center"/>
              <w:rPr>
                <w:rFonts w:eastAsia="方正黑体_GBK"/>
                <w:szCs w:val="21"/>
              </w:rPr>
            </w:pPr>
            <w:r>
              <w:rPr>
                <w:rFonts w:eastAsia="方正黑体_GBK"/>
                <w:szCs w:val="21"/>
              </w:rPr>
              <w:t>2023年综合能源消耗量（tce）</w:t>
            </w:r>
          </w:p>
        </w:tc>
        <w:tc>
          <w:tcPr>
            <w:tcW w:w="2413" w:type="dxa"/>
            <w:gridSpan w:val="2"/>
            <w:vMerge w:val="restart"/>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单位建筑面积（非供暖）能耗（kgce/m</w:t>
            </w:r>
            <w:r>
              <w:rPr>
                <w:rFonts w:eastAsia="方正黑体_GBK"/>
                <w:szCs w:val="21"/>
                <w:vertAlign w:val="superscript"/>
              </w:rPr>
              <w:t>2</w:t>
            </w:r>
            <w:r>
              <w:rPr>
                <w:rFonts w:eastAsia="方正黑体_GBK"/>
                <w:szCs w:val="21"/>
              </w:rPr>
              <w:t>）</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907" w:type="dxa"/>
            <w:vMerge w:val="continue"/>
            <w:vAlign w:val="center"/>
          </w:tcPr>
          <w:p>
            <w:pPr>
              <w:pStyle w:val="25"/>
              <w:spacing w:line="300" w:lineRule="exact"/>
              <w:jc w:val="center"/>
              <w:rPr>
                <w:rFonts w:eastAsia="方正黑体_GBK"/>
                <w:szCs w:val="21"/>
              </w:rPr>
            </w:pPr>
          </w:p>
        </w:tc>
        <w:tc>
          <w:tcPr>
            <w:tcW w:w="2413" w:type="dxa"/>
            <w:gridSpan w:val="2"/>
            <w:vMerge w:val="continue"/>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单位采暖面积供暖能耗（kgce/m</w:t>
            </w:r>
            <w:r>
              <w:rPr>
                <w:rFonts w:eastAsia="方正黑体_GBK"/>
                <w:szCs w:val="21"/>
                <w:vertAlign w:val="superscript"/>
              </w:rPr>
              <w:t>2</w:t>
            </w:r>
            <w:r>
              <w:rPr>
                <w:rFonts w:eastAsia="方正黑体_GBK"/>
                <w:szCs w:val="21"/>
              </w:rPr>
              <w:t>）</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907" w:type="dxa"/>
            <w:vMerge w:val="continue"/>
            <w:vAlign w:val="center"/>
          </w:tcPr>
          <w:p>
            <w:pPr>
              <w:pStyle w:val="25"/>
              <w:spacing w:line="300" w:lineRule="exact"/>
              <w:jc w:val="center"/>
              <w:rPr>
                <w:rFonts w:eastAsia="方正黑体_GBK"/>
                <w:szCs w:val="21"/>
              </w:rPr>
            </w:pPr>
          </w:p>
        </w:tc>
        <w:tc>
          <w:tcPr>
            <w:tcW w:w="2413" w:type="dxa"/>
            <w:gridSpan w:val="2"/>
            <w:vMerge w:val="continue"/>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单位建筑面积碳排放量（kgCO</w:t>
            </w:r>
            <w:r>
              <w:rPr>
                <w:rFonts w:eastAsia="方正黑体_GBK"/>
                <w:szCs w:val="21"/>
                <w:vertAlign w:val="subscript"/>
              </w:rPr>
              <w:t>2</w:t>
            </w:r>
            <w:r>
              <w:rPr>
                <w:rFonts w:eastAsia="方正黑体_GBK"/>
                <w:szCs w:val="21"/>
              </w:rPr>
              <w:t>/m</w:t>
            </w:r>
            <w:r>
              <w:rPr>
                <w:rFonts w:eastAsia="方正黑体_GBK"/>
                <w:szCs w:val="21"/>
                <w:vertAlign w:val="superscript"/>
              </w:rPr>
              <w:t>2</w:t>
            </w:r>
            <w:r>
              <w:rPr>
                <w:rFonts w:eastAsia="方正黑体_GBK"/>
                <w:szCs w:val="21"/>
              </w:rPr>
              <w:t>）</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trPr>
        <w:tc>
          <w:tcPr>
            <w:tcW w:w="1907" w:type="dxa"/>
            <w:vMerge w:val="continue"/>
            <w:vAlign w:val="center"/>
          </w:tcPr>
          <w:p>
            <w:pPr>
              <w:pStyle w:val="25"/>
              <w:spacing w:line="300" w:lineRule="exact"/>
              <w:jc w:val="center"/>
              <w:rPr>
                <w:rFonts w:eastAsia="方正黑体_GBK"/>
                <w:szCs w:val="21"/>
              </w:rPr>
            </w:pPr>
          </w:p>
        </w:tc>
        <w:tc>
          <w:tcPr>
            <w:tcW w:w="2413" w:type="dxa"/>
            <w:gridSpan w:val="2"/>
            <w:vMerge w:val="continue"/>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人均综合能耗（kgce/人）</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0" w:hRule="exact"/>
        </w:trPr>
        <w:tc>
          <w:tcPr>
            <w:tcW w:w="1907" w:type="dxa"/>
            <w:vAlign w:val="center"/>
          </w:tcPr>
          <w:p>
            <w:pPr>
              <w:pStyle w:val="25"/>
              <w:spacing w:line="300" w:lineRule="exact"/>
              <w:jc w:val="center"/>
              <w:rPr>
                <w:rFonts w:eastAsia="方正黑体_GBK"/>
                <w:szCs w:val="21"/>
              </w:rPr>
            </w:pPr>
            <w:r>
              <w:rPr>
                <w:rFonts w:eastAsia="方正黑体_GBK"/>
                <w:szCs w:val="21"/>
              </w:rPr>
              <w:t>2023年水消耗量（吨）</w:t>
            </w:r>
          </w:p>
        </w:tc>
        <w:tc>
          <w:tcPr>
            <w:tcW w:w="2413" w:type="dxa"/>
            <w:gridSpan w:val="2"/>
            <w:vAlign w:val="center"/>
          </w:tcPr>
          <w:p>
            <w:pPr>
              <w:pStyle w:val="25"/>
              <w:spacing w:line="300" w:lineRule="exact"/>
              <w:jc w:val="center"/>
              <w:rPr>
                <w:rFonts w:eastAsia="方正黑体_GBK"/>
                <w:szCs w:val="21"/>
              </w:rPr>
            </w:pPr>
          </w:p>
        </w:tc>
        <w:tc>
          <w:tcPr>
            <w:tcW w:w="2918" w:type="dxa"/>
            <w:gridSpan w:val="2"/>
            <w:vAlign w:val="center"/>
          </w:tcPr>
          <w:p>
            <w:pPr>
              <w:pStyle w:val="25"/>
              <w:spacing w:line="300" w:lineRule="exact"/>
              <w:jc w:val="center"/>
              <w:rPr>
                <w:rFonts w:eastAsia="方正黑体_GBK"/>
                <w:szCs w:val="21"/>
              </w:rPr>
            </w:pPr>
            <w:r>
              <w:rPr>
                <w:rFonts w:eastAsia="方正黑体_GBK"/>
                <w:szCs w:val="21"/>
              </w:rPr>
              <w:t>人均用水量（吨/人）</w:t>
            </w:r>
          </w:p>
        </w:tc>
        <w:tc>
          <w:tcPr>
            <w:tcW w:w="1992" w:type="dxa"/>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trPr>
        <w:tc>
          <w:tcPr>
            <w:tcW w:w="4320" w:type="dxa"/>
            <w:gridSpan w:val="3"/>
            <w:vAlign w:val="center"/>
          </w:tcPr>
          <w:p>
            <w:pPr>
              <w:pStyle w:val="25"/>
              <w:spacing w:line="300" w:lineRule="exact"/>
              <w:jc w:val="center"/>
              <w:rPr>
                <w:rFonts w:eastAsia="方正黑体_GBK"/>
                <w:szCs w:val="21"/>
              </w:rPr>
            </w:pPr>
            <w:r>
              <w:rPr>
                <w:rFonts w:eastAsia="方正黑体_GBK"/>
                <w:szCs w:val="21"/>
              </w:rPr>
              <w:t>按照评价标准复评得分</w:t>
            </w:r>
          </w:p>
        </w:tc>
        <w:tc>
          <w:tcPr>
            <w:tcW w:w="4910" w:type="dxa"/>
            <w:gridSpan w:val="3"/>
            <w:vAlign w:val="center"/>
          </w:tcPr>
          <w:p>
            <w:pPr>
              <w:pStyle w:val="25"/>
              <w:spacing w:line="300" w:lineRule="exact"/>
              <w:jc w:val="center"/>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1" w:hRule="exact"/>
        </w:trPr>
        <w:tc>
          <w:tcPr>
            <w:tcW w:w="9230" w:type="dxa"/>
            <w:gridSpan w:val="6"/>
          </w:tcPr>
          <w:p>
            <w:pPr>
              <w:pStyle w:val="25"/>
              <w:rPr>
                <w:rFonts w:eastAsia="方正黑体_GBK"/>
                <w:szCs w:val="21"/>
              </w:rPr>
            </w:pPr>
            <w:r>
              <w:rPr>
                <w:rFonts w:eastAsia="方正黑体_GBK"/>
                <w:szCs w:val="21"/>
              </w:rPr>
              <w:t>节能工作做法和亮点（1000字以内）</w:t>
            </w:r>
          </w:p>
          <w:p>
            <w:pPr>
              <w:pStyle w:val="25"/>
              <w:rPr>
                <w:rFonts w:eastAsia="方正黑体_GBK"/>
                <w:szCs w:val="21"/>
              </w:rPr>
            </w:pPr>
          </w:p>
          <w:p>
            <w:pPr>
              <w:pStyle w:val="25"/>
              <w:rPr>
                <w:rFonts w:eastAsia="方正黑体_GBK"/>
                <w:szCs w:val="21"/>
              </w:rPr>
            </w:pPr>
          </w:p>
          <w:p>
            <w:pPr>
              <w:pStyle w:val="25"/>
              <w:rPr>
                <w:rFonts w:eastAsia="方正黑体_GBK"/>
                <w:szCs w:val="21"/>
              </w:rPr>
            </w:pPr>
          </w:p>
          <w:p>
            <w:pPr>
              <w:pStyle w:val="25"/>
              <w:rPr>
                <w:rFonts w:eastAsia="方正黑体_GBK"/>
                <w:szCs w:val="21"/>
              </w:rPr>
            </w:pPr>
          </w:p>
          <w:p>
            <w:pPr>
              <w:pStyle w:val="25"/>
              <w:rPr>
                <w:rFonts w:eastAsia="方正黑体_GBK"/>
                <w:szCs w:val="21"/>
              </w:rPr>
            </w:pPr>
          </w:p>
          <w:p>
            <w:pPr>
              <w:pStyle w:val="25"/>
              <w:rPr>
                <w:rFonts w:eastAsia="方正黑体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41" w:hRule="exact"/>
        </w:trPr>
        <w:tc>
          <w:tcPr>
            <w:tcW w:w="3075" w:type="dxa"/>
            <w:gridSpan w:val="2"/>
            <w:vAlign w:val="center"/>
          </w:tcPr>
          <w:p>
            <w:pPr>
              <w:pStyle w:val="25"/>
              <w:spacing w:line="400" w:lineRule="exact"/>
              <w:rPr>
                <w:rFonts w:eastAsia="方正黑体_GBK"/>
                <w:szCs w:val="21"/>
              </w:rPr>
            </w:pPr>
            <w:r>
              <w:rPr>
                <w:rFonts w:eastAsia="方正黑体_GBK"/>
                <w:szCs w:val="21"/>
              </w:rPr>
              <w:t>设区市意见：</w:t>
            </w:r>
          </w:p>
          <w:p>
            <w:pPr>
              <w:pStyle w:val="25"/>
              <w:spacing w:line="400" w:lineRule="exact"/>
              <w:rPr>
                <w:rFonts w:eastAsia="方正黑体_GBK"/>
                <w:szCs w:val="21"/>
              </w:rPr>
            </w:pPr>
          </w:p>
          <w:p>
            <w:pPr>
              <w:pStyle w:val="25"/>
              <w:spacing w:line="800" w:lineRule="exact"/>
              <w:rPr>
                <w:rFonts w:eastAsia="方正黑体_GBK"/>
                <w:szCs w:val="21"/>
              </w:rPr>
            </w:pPr>
          </w:p>
          <w:p>
            <w:pPr>
              <w:pStyle w:val="25"/>
              <w:spacing w:line="400" w:lineRule="exact"/>
              <w:ind w:firstLine="309" w:firstLineChars="150"/>
              <w:rPr>
                <w:rFonts w:eastAsia="方正黑体_GBK"/>
                <w:szCs w:val="21"/>
              </w:rPr>
            </w:pPr>
            <w:r>
              <w:rPr>
                <w:rFonts w:eastAsia="方正黑体_GBK"/>
                <w:szCs w:val="21"/>
              </w:rPr>
              <w:t xml:space="preserve">机关事务管理局（印） </w:t>
            </w:r>
          </w:p>
          <w:p>
            <w:pPr>
              <w:pStyle w:val="25"/>
              <w:spacing w:line="400" w:lineRule="exact"/>
              <w:ind w:firstLine="618" w:firstLineChars="300"/>
              <w:rPr>
                <w:rFonts w:eastAsia="方正黑体_GBK"/>
                <w:szCs w:val="21"/>
              </w:rPr>
            </w:pPr>
            <w:r>
              <w:rPr>
                <w:rFonts w:eastAsia="方正黑体_GBK"/>
                <w:szCs w:val="21"/>
              </w:rPr>
              <w:t>年   月   日</w:t>
            </w:r>
          </w:p>
        </w:tc>
        <w:tc>
          <w:tcPr>
            <w:tcW w:w="3077" w:type="dxa"/>
            <w:gridSpan w:val="2"/>
            <w:vAlign w:val="center"/>
          </w:tcPr>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jc w:val="center"/>
              <w:rPr>
                <w:rFonts w:eastAsia="方正黑体_GBK"/>
                <w:szCs w:val="21"/>
              </w:rPr>
            </w:pPr>
            <w:r>
              <w:rPr>
                <w:rFonts w:eastAsia="方正黑体_GBK"/>
                <w:szCs w:val="21"/>
              </w:rPr>
              <w:t>发展改革委（印）</w:t>
            </w:r>
          </w:p>
          <w:p>
            <w:pPr>
              <w:pStyle w:val="25"/>
              <w:spacing w:line="400" w:lineRule="exact"/>
              <w:jc w:val="center"/>
              <w:rPr>
                <w:rFonts w:eastAsia="方正黑体_GBK"/>
                <w:szCs w:val="21"/>
              </w:rPr>
            </w:pPr>
            <w:r>
              <w:rPr>
                <w:rFonts w:eastAsia="方正黑体_GBK"/>
                <w:szCs w:val="21"/>
              </w:rPr>
              <w:t>年   月   日</w:t>
            </w:r>
          </w:p>
        </w:tc>
        <w:tc>
          <w:tcPr>
            <w:tcW w:w="3078" w:type="dxa"/>
            <w:gridSpan w:val="2"/>
            <w:vAlign w:val="center"/>
          </w:tcPr>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rPr>
                <w:rFonts w:eastAsia="方正黑体_GBK"/>
                <w:szCs w:val="21"/>
              </w:rPr>
            </w:pPr>
          </w:p>
          <w:p>
            <w:pPr>
              <w:pStyle w:val="25"/>
              <w:spacing w:line="400" w:lineRule="exact"/>
              <w:jc w:val="center"/>
              <w:rPr>
                <w:rFonts w:eastAsia="方正黑体_GBK"/>
                <w:szCs w:val="21"/>
              </w:rPr>
            </w:pPr>
            <w:r>
              <w:rPr>
                <w:rFonts w:eastAsia="方正黑体_GBK"/>
                <w:szCs w:val="21"/>
              </w:rPr>
              <w:t>财政局（印）</w:t>
            </w:r>
          </w:p>
          <w:p>
            <w:pPr>
              <w:pStyle w:val="25"/>
              <w:spacing w:line="400" w:lineRule="exact"/>
              <w:jc w:val="center"/>
              <w:rPr>
                <w:rFonts w:eastAsia="方正黑体_GBK"/>
                <w:szCs w:val="21"/>
              </w:rPr>
            </w:pPr>
            <w:r>
              <w:rPr>
                <w:rFonts w:eastAsia="方正黑体_GBK"/>
                <w:szCs w:val="21"/>
              </w:rPr>
              <w:t>年   月   日</w:t>
            </w:r>
          </w:p>
        </w:tc>
      </w:tr>
    </w:tbl>
    <w:p>
      <w:pPr>
        <w:pStyle w:val="25"/>
        <w:spacing w:line="280" w:lineRule="exact"/>
        <w:rPr>
          <w:rFonts w:ascii="方正黑体_GBK" w:hAnsi="方正黑体_GBK" w:eastAsia="方正黑体_GBK" w:cs="方正黑体_GBK"/>
          <w:szCs w:val="21"/>
        </w:rPr>
      </w:pPr>
      <w:r>
        <w:rPr>
          <w:rFonts w:hint="eastAsia" w:ascii="方正黑体_GBK" w:hAnsi="方正黑体_GBK" w:eastAsia="方正黑体_GBK" w:cs="方正黑体_GBK"/>
          <w:szCs w:val="21"/>
        </w:rPr>
        <w:t>注：⒈单位类别填写省级机关、市级及以下机关、高等学校、中小学校、医院、其他。</w:t>
      </w:r>
    </w:p>
    <w:p>
      <w:pPr>
        <w:pStyle w:val="25"/>
        <w:spacing w:line="280" w:lineRule="exact"/>
        <w:ind w:firstLine="412" w:firstLineChars="200"/>
        <w:rPr>
          <w:rFonts w:ascii="方正黑体_GBK" w:hAnsi="方正黑体_GBK" w:eastAsia="方正黑体_GBK" w:cs="方正黑体_GBK"/>
          <w:kern w:val="0"/>
          <w:szCs w:val="21"/>
        </w:rPr>
      </w:pPr>
      <w:r>
        <w:rPr>
          <w:rFonts w:hint="eastAsia" w:ascii="方正黑体_GBK" w:hAnsi="方正黑体_GBK" w:eastAsia="方正黑体_GBK" w:cs="方正黑体_GBK"/>
          <w:szCs w:val="21"/>
        </w:rPr>
        <w:t>⒉省级机关及所属单位由上级主管部门填写审核意见。</w:t>
      </w:r>
    </w:p>
    <w:p>
      <w:pPr>
        <w:pStyle w:val="25"/>
        <w:spacing w:line="280" w:lineRule="exact"/>
        <w:ind w:firstLine="412" w:firstLineChars="200"/>
        <w:rPr>
          <w:rFonts w:ascii="方正黑体_GBK" w:hAnsi="方正黑体_GBK" w:eastAsia="方正黑体_GBK" w:cs="方正黑体_GBK"/>
          <w:sz w:val="28"/>
          <w:szCs w:val="28"/>
        </w:rPr>
      </w:pPr>
      <w:r>
        <w:rPr>
          <w:rFonts w:hint="eastAsia" w:ascii="方正黑体_GBK" w:hAnsi="方正黑体_GBK" w:eastAsia="方正黑体_GBK" w:cs="方正黑体_GBK"/>
          <w:szCs w:val="21"/>
        </w:rPr>
        <w:t>⒊可另附页。</w:t>
      </w:r>
    </w:p>
    <w:p>
      <w:pPr>
        <w:ind w:firstLine="0"/>
        <w:rPr>
          <w:rFonts w:ascii="方正黑体_GBK" w:hAnsi="方正黑体_GBK" w:eastAsia="方正黑体_GBK" w:cs="方正黑体_GBK"/>
        </w:rPr>
        <w:sectPr>
          <w:pgSz w:w="11906" w:h="16838"/>
          <w:pgMar w:top="1701" w:right="1531" w:bottom="1984" w:left="1531" w:header="720" w:footer="1474" w:gutter="0"/>
          <w:paperSrc w:first="7" w:other="7"/>
          <w:cols w:space="0" w:num="1"/>
          <w:docGrid w:type="linesAndChars" w:linePitch="631" w:charSpace="-849"/>
        </w:sectPr>
      </w:pPr>
    </w:p>
    <w:p>
      <w:pPr>
        <w:widowControl/>
        <w:autoSpaceDE/>
        <w:autoSpaceDN/>
        <w:snapToGrid/>
        <w:spacing w:line="240" w:lineRule="auto"/>
        <w:ind w:firstLine="0"/>
        <w:jc w:val="left"/>
      </w:pPr>
      <w:r>
        <w:br w:type="page"/>
      </w:r>
    </w:p>
    <w:p>
      <w:pPr>
        <w:ind w:firstLine="0"/>
      </w:pPr>
    </w:p>
    <w:p/>
    <w:p/>
    <w:p/>
    <w:p/>
    <w:p/>
    <w:p/>
    <w:p/>
    <w:p/>
    <w:p/>
    <w:p/>
    <w:p/>
    <w:p/>
    <w:p>
      <w:pPr>
        <w:rPr>
          <w:rFonts w:hint="eastAsia"/>
        </w:rPr>
      </w:pPr>
    </w:p>
    <w:p>
      <w:pPr>
        <w:rPr>
          <w:rFonts w:hint="eastAsia"/>
        </w:rPr>
      </w:pPr>
    </w:p>
    <w:p>
      <w:pPr>
        <w:rPr>
          <w:rFonts w:hint="eastAsia"/>
        </w:rPr>
      </w:pPr>
    </w:p>
    <w:p>
      <w:pPr>
        <w:rPr>
          <w:rFonts w:hint="eastAsia"/>
        </w:rPr>
      </w:pPr>
    </w:p>
    <w:p/>
    <w:p>
      <w:pPr>
        <w:pStyle w:val="7"/>
        <w:spacing w:before="0" w:beforeAutospacing="0" w:after="0" w:afterAutospacing="0" w:line="570" w:lineRule="exact"/>
        <w:rPr>
          <w:rFonts w:ascii="黑体" w:hAnsi="黑体" w:eastAsia="黑体" w:cs="黑体"/>
          <w:sz w:val="32"/>
          <w:szCs w:val="32"/>
          <w:shd w:val="clear" w:color="auto" w:fill="FFFFFF"/>
        </w:rPr>
      </w:pPr>
    </w:p>
    <w:p/>
    <w:p>
      <w:pPr>
        <w:ind w:firstLine="316" w:firstLineChars="100"/>
        <w:rPr>
          <w:rFonts w:ascii="方正仿宋_GBK" w:hAnsi="方正仿宋_GBK" w:cs="方正仿宋_GBK"/>
          <w:b/>
        </w:rPr>
      </w:pPr>
      <w:r>
        <w:pict>
          <v:line id="直接连接符 1" o:spid="_x0000_s1046" o:spt="20" style="position:absolute;left:0pt;margin-left:0pt;margin-top:1.45pt;height:0pt;width:442.2pt;z-index:251665408;mso-width-relative:margin;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BRu3gEAAAAEAAAOAAAAZHJzL2Uyb0RvYy54bWysU81u1DAQviPxDpbvrJOKVhBttodW5YJg&#10;xc8DuM54Y8l/ss0m+xK8ABI3OHHkztvQPgZjZzdbQaUKxGWSsef7Zuab8fJ8NJpsIUTlbEvrRUUJ&#10;WOE6ZTctff/u6skzSmLituPaWWjpDiI9Xz1+tBx8Ayeud7qDQJDExmbwLe1T8g1jUfRgeFw4DxYv&#10;pQuGJ3TDhnWBD8huNDupqjM2uND54ATEiKeX0yVdFX4pQaTXUkZIRLcUa0vFhmKvs2WrJW82gfte&#10;iX0Z/B+qMFxZTDpTXfLEyYeg/qAySgQXnUwL4QxzUioBpQfspq5+6+Ztzz2UXlCc6GeZ4v+jFa+2&#10;60BUh7OjxHKDI7r59P3nxy+3Pz6jvfn2ldRZpMHHBmMv7DrsvejXIXc8ymDyF3shYxF2NwsLYyIC&#10;D0/P6tPnT1F/cbhjR6APMb0AZ0j+aalWNvfMG759GRMmw9BDSD7WNtvotOqulNbFydsCFzqQLcc5&#10;p7GUjLg7UehlJMuNTKWXv7TTMLG+AYk6YLF1yV428MjJhQCbDrzaYnSGSaxgBlYPA/fxGQplO/8G&#10;PCNKZmfTDDbKunBf9qMUcoo/KDD1nSW4dt2uDLVIg2tWFN8/ibzHd/0CPz7c1S8AAAD//wMAUEsD&#10;BBQABgAIAAAAIQDZzOki2gAAAAYBAAAPAAAAZHJzL2Rvd25yZXYueG1sTI/BTsMwEETvSPyDtUjc&#10;qEMVlSjEqSoEF8QloQe4ufE2jhqv09hpwt+ziAMcZ2Y187bYLq4XFxxD50nB/SoBgdR401GrYP/+&#10;cpeBCFGT0b0nVPCFAbbl9VWhc+NnqvBSx1ZwCYVcK7AxDrmUobHodFj5AYmzox+djizHVppRz1zu&#10;erlOko10uiNesHrAJ4vNqZ6cgtfzW9inm+q5+jhn9fx5nGzrUanbm2X3CCLiEv+O4Qef0aFkpoOf&#10;yATRK+BHIrvrBxCcZlmagjj8GrIs5H/88hsAAP//AwBQSwECLQAUAAYACAAAACEAtoM4kv4AAADh&#10;AQAAEwAAAAAAAAAAAAAAAAAAAAAAW0NvbnRlbnRfVHlwZXNdLnhtbFBLAQItABQABgAIAAAAIQA4&#10;/SH/1gAAAJQBAAALAAAAAAAAAAAAAAAAAC8BAABfcmVscy8ucmVsc1BLAQItABQABgAIAAAAIQAz&#10;dBRu3gEAAAAEAAAOAAAAAAAAAAAAAAAAAC4CAABkcnMvZTJvRG9jLnhtbFBLAQItABQABgAIAAAA&#10;IQDZzOki2gAAAAYBAAAPAAAAAAAAAAAAAAAAADgEAABkcnMvZG93bnJldi54bWxQSwUGAAAAAAQA&#10;BADzAAAAPwUAAAAA&#10;">
            <v:path arrowok="t"/>
            <v:fill focussize="0,0"/>
            <v:stroke color="#000000 [3213]"/>
            <v:imagedata o:title=""/>
            <o:lock v:ext="edit"/>
          </v:line>
        </w:pict>
      </w:r>
      <w:r>
        <w:rPr>
          <w:rFonts w:hint="eastAsia" w:ascii="方正仿宋_GBK" w:hAnsi="方正仿宋_GBK" w:cs="方正仿宋_GBK"/>
          <w:sz w:val="28"/>
          <w:szCs w:val="28"/>
        </w:rPr>
        <w:t>抄送：各省属高校和医疗卫生机构</w:t>
      </w:r>
    </w:p>
    <w:p>
      <w:pPr>
        <w:pStyle w:val="17"/>
        <w:tabs>
          <w:tab w:val="right" w:pos="8533"/>
          <w:tab w:val="clear" w:pos="8465"/>
        </w:tabs>
        <w:spacing w:before="126" w:beforeLines="20" w:after="40"/>
        <w:ind w:left="312" w:right="0"/>
        <w:rPr>
          <w:rFonts w:ascii="方正仿宋_GBK" w:hAnsi="方正仿宋_GBK" w:cs="方正仿宋_GBK"/>
          <w:szCs w:val="32"/>
        </w:rPr>
      </w:pPr>
      <w:r>
        <w:pict>
          <v:line id="直接连接符 3" o:spid="_x0000_s1044" o:spt="20" style="position:absolute;left:0pt;margin-left:0pt;margin-top:32.7pt;height:0pt;width:442.2pt;z-index:251667456;mso-width-relative:margin;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xaP3gEAAAAEAAAOAAAAZHJzL2Uyb0RvYy54bWysU0uO1DAQ3SNxB8t72smMaKGo07OY0bBB&#10;0OJzAI9T7ljyT7bppC/BBZDYwYole27DcAzKTnd6BCONQGwqKbveq3rP9upiNJrsIETlbEvrRUUJ&#10;WOE6Zbctfff2+skzSmLituPaWWjpHiK9WD9+tBp8A2eud7qDQJDExmbwLe1T8g1jUfRgeFw4DxY3&#10;pQuGJ0zDlnWBD8huNDurqiUbXOh8cAJixNWraZOuC7+UINIrKSMkoluKs6USQ4k3ObL1ijfbwH2v&#10;xGEM/g9TGK4sNp2prnji5H1Qf1AZJYKLTqaFcIY5KZWAogHV1NVvat703EPRguZEP9sU/x+teLnb&#10;BKK6lp5TYrnBI7r9+O3Hh88/v3/CePv1CznPJg0+Nlh7aTfhkEW/CVnxKIPJX9RCxmLsfjYWxkQE&#10;Lj5d1suqQv/FcY+dgD7E9BycIfmnpVrZrJk3fPciJmyGpceSvKxtjtFp1V0rrUuSbwtc6kB2HM85&#10;jXUeGXF3qjDLSJaFTKOXv7TXMLG+Bok+4LB16V5u4ImTCwE2HXm1xeoMkzjBDKweBh7qMxTK7fwb&#10;8IwonZ1NM9go68J93U9WyKn+6MCkO1tw47p9OdRiDV6z4tzhSeR7fDcv8NPDXf8CAAD//wMAUEsD&#10;BBQABgAIAAAAIQALbAjy2wAAAAYBAAAPAAAAZHJzL2Rvd25yZXYueG1sTI/BTsMwEETvSPyDtUjc&#10;qAMKVRqyqRCCC+KS0APc3HgbR8TrNHaa8PcYcaDHnRnNvC22i+3FiUbfOUa4XSUgiBunO24Rdu8v&#10;NxkIHxRr1TsmhG/ysC0vLwqVazdzRac6tCKWsM8VgglhyKX0jSGr/MoNxNE7uNGqEM+xlXpUcyy3&#10;vbxLkrW0quO4YNRAT4aar3qyCK/HN79L19Vz9XHM6vnzMJnWEeL11fL4ACLQEv7D8Isf0aGMTHs3&#10;sfaiR4iPBIT7zQZEdLMsTUHs/wRZFvIcv/wBAAD//wMAUEsBAi0AFAAGAAgAAAAhALaDOJL+AAAA&#10;4QEAABMAAAAAAAAAAAAAAAAAAAAAAFtDb250ZW50X1R5cGVzXS54bWxQSwECLQAUAAYACAAAACEA&#10;OP0h/9YAAACUAQAACwAAAAAAAAAAAAAAAAAvAQAAX3JlbHMvLnJlbHNQSwECLQAUAAYACAAAACEA&#10;eycWj94BAAAABAAADgAAAAAAAAAAAAAAAAAuAgAAZHJzL2Uyb0RvYy54bWxQSwECLQAUAAYACAAA&#10;ACEAC2wI8tsAAAAGAQAADwAAAAAAAAAAAAAAAAA4BAAAZHJzL2Rvd25yZXYueG1sUEsFBgAAAAAE&#10;AAQA8wAAAEAFAAAAAA==&#10;">
            <v:path arrowok="t"/>
            <v:fill focussize="0,0"/>
            <v:stroke color="#000000 [3213]"/>
            <v:imagedata o:title=""/>
            <o:lock v:ext="edit"/>
          </v:line>
        </w:pict>
      </w:r>
      <w:r>
        <w:pict>
          <v:line id="直接连接符 2" o:spid="_x0000_s1045" o:spt="20" style="position:absolute;left:0pt;margin-left:0pt;margin-top:2.7pt;height:0pt;width:442.2pt;z-index:251666432;mso-width-relative:margin;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XuM3gEAAAAEAAAOAAAAZHJzL2Uyb0RvYy54bWysU0uO1DAQ3SNxB8t72kmLGUHU6VnMaNgg&#10;aPE5gMcpdyz5J9t00pfgAkjsYMWSPbdh5hiUne70CJAQiE0lZdd7Ve/ZXl2MRpMdhKicbWm9qCgB&#10;K1yn7Lalb99cP3pCSUzcdlw7Cy3dQ6QX64cPVoNvYOl6pzsIBElsbAbf0j4l3zAWRQ+Gx4XzYHFT&#10;umB4wjRsWRf4gOxGs2VVnbPBhc4HJyBGXL2aNum68EsJIr2UMkIiuqU4WyoxlHiTI1uveLMN3PdK&#10;HMbg/zCF4cpi05nqiidO3gX1C5VRIrjoZFoIZ5iTUgkoGlBNXf2k5nXPPRQtaE70s03x/9GKF7tN&#10;IKpr6ZISyw0e0e2Hr9/ff7r79hHj7ZfPZJlNGnxssPbSbsIhi34TsuJRBpO/qIWMxdj9bCyMiQhc&#10;PDuvz54+Rv/FcY+dgD7E9AycIfmnpVrZrJk3fPc8JmyGpceSvKxtjtFp1V0rrUuSbwtc6kB2HM85&#10;jXUeGXH3qjDLSJaFTKOXv7TXMLG+Aok+4LB16V5u4ImTCwE2HXm1xeoMkzjBDKz+DDzUZyiU2/k3&#10;4BlROjubZrBR1oXfdT9ZIaf6owOT7mzBjev25VCLNXjNinOHJ5Hv8f28wE8Pd/0DAAD//wMAUEsD&#10;BBQABgAIAAAAIQD6UaMr2QAAAAQBAAAPAAAAZHJzL2Rvd25yZXYueG1sTI/BTsMwEETvSPyDtUjc&#10;qFMUqijEqSoEF8QloQe4ufE2jojXaew04e9ZuNDbjGY187bYLq4XZxxD50nBepWAQGq86ahVsH9/&#10;uctAhKjJ6N4TKvjGANvy+qrQufEzVXiuYyu4hEKuFdgYh1zK0Fh0Oqz8gMTZ0Y9OR7ZjK82oZy53&#10;vbxPko10uiNesHrAJ4vNVz05Ba+nt7BPN9Vz9XHK6vnzONnWo1K3N8vuEUTEJf4fwy8+o0PJTAc/&#10;kQmiV8CPRAUPKQgOsyxlcfjzsizkJXz5AwAA//8DAFBLAQItABQABgAIAAAAIQC2gziS/gAAAOEB&#10;AAATAAAAAAAAAAAAAAAAAAAAAABbQ29udGVudF9UeXBlc10ueG1sUEsBAi0AFAAGAAgAAAAhADj9&#10;If/WAAAAlAEAAAsAAAAAAAAAAAAAAAAALwEAAF9yZWxzLy5yZWxzUEsBAi0AFAAGAAgAAAAhAEeN&#10;e4zeAQAAAAQAAA4AAAAAAAAAAAAAAAAALgIAAGRycy9lMm9Eb2MueG1sUEsBAi0AFAAGAAgAAAAh&#10;APpRoyvZAAAABAEAAA8AAAAAAAAAAAAAAAAAOAQAAGRycy9kb3ducmV2LnhtbFBLBQYAAAAABAAE&#10;APMAAAA+BQAAAAA=&#10;">
            <v:path arrowok="t"/>
            <v:fill focussize="0,0"/>
            <v:stroke color="#000000 [3213]"/>
            <v:imagedata o:title=""/>
            <o:lock v:ext="edit"/>
          </v:line>
        </w:pict>
      </w:r>
      <w:r>
        <w:rPr>
          <w:rFonts w:hint="eastAsia" w:ascii="方正仿宋_GBK" w:hAnsi="方正仿宋_GBK" w:cs="方正仿宋_GBK"/>
          <w:sz w:val="28"/>
          <w:szCs w:val="28"/>
        </w:rPr>
        <w:t>江苏省机关事务管理局办公室</w:t>
      </w:r>
      <w:r>
        <w:rPr>
          <w:rFonts w:ascii="方正仿宋_GBK" w:hAnsi="方正仿宋_GBK" w:cs="方正仿宋_GBK"/>
          <w:sz w:val="28"/>
          <w:szCs w:val="28"/>
        </w:rPr>
        <w:tab/>
      </w:r>
      <w:r>
        <w:rPr>
          <w:rFonts w:hint="eastAsia" w:ascii="Times New Roman" w:hAnsi="Times New Roman" w:eastAsia="方正仿宋_GBK" w:cs="Times New Roman"/>
          <w:snapToGrid w:val="0"/>
          <w:spacing w:val="0"/>
          <w:sz w:val="28"/>
          <w:szCs w:val="28"/>
          <w:lang w:val="en-US" w:eastAsia="zh-CN" w:bidi="ar-SA"/>
        </w:rPr>
        <w:t>2023年11月29日印发</w:t>
      </w:r>
    </w:p>
    <w:sectPr>
      <w:pgSz w:w="11906" w:h="16838"/>
      <w:pgMar w:top="1701" w:right="1531" w:bottom="1984" w:left="1531" w:header="720" w:footer="1474" w:gutter="0"/>
      <w:paperSrc w:first="7" w:other="7"/>
      <w:cols w:space="0" w:num="1"/>
      <w:docGrid w:type="linesAndChars" w:linePitch="631"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汉鼎简黑体">
    <w:altName w:val="宋体"/>
    <w:panose1 w:val="00000000000000000000"/>
    <w:charset w:val="86"/>
    <w:family w:val="swiss"/>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方正黑体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swiss"/>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right"/>
    </w:pPr>
    <w:r>
      <w:rPr>
        <w:rFonts w:hint="eastAsia"/>
      </w:rPr>
      <w:t xml:space="preserve">— </w:t>
    </w:r>
    <w:r>
      <w:fldChar w:fldCharType="begin"/>
    </w:r>
    <w:r>
      <w:rPr>
        <w:rStyle w:val="9"/>
      </w:rPr>
      <w:instrText xml:space="preserve"> PAGE </w:instrText>
    </w:r>
    <w:r>
      <w:fldChar w:fldCharType="separate"/>
    </w:r>
    <w:r>
      <w:rPr>
        <w:rStyle w:val="9"/>
      </w:rPr>
      <w:t>1</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both"/>
    </w:pPr>
    <w:r>
      <w:rPr>
        <w:rFonts w:hint="eastAsia"/>
      </w:rPr>
      <w:t xml:space="preserve">— </w:t>
    </w:r>
    <w:r>
      <w:fldChar w:fldCharType="begin"/>
    </w:r>
    <w:r>
      <w:rPr>
        <w:rStyle w:val="9"/>
      </w:rPr>
      <w:instrText xml:space="preserve"> PAGE </w:instrText>
    </w:r>
    <w:r>
      <w:fldChar w:fldCharType="separate"/>
    </w:r>
    <w:r>
      <w:rPr>
        <w:rStyle w:val="9"/>
      </w:rPr>
      <w:t>40</w:t>
    </w:r>
    <w:r>
      <w:fldChar w:fldCharType="end"/>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7DA807"/>
    <w:multiLevelType w:val="singleLevel"/>
    <w:tmpl w:val="E17DA807"/>
    <w:lvl w:ilvl="0" w:tentative="0">
      <w:start w:val="1"/>
      <w:numFmt w:val="decimal"/>
      <w:suff w:val="nothing"/>
      <w:lvlText w:val="%1）"/>
      <w:lvlJc w:val="left"/>
    </w:lvl>
  </w:abstractNum>
  <w:abstractNum w:abstractNumId="1">
    <w:nsid w:val="FF470266"/>
    <w:multiLevelType w:val="singleLevel"/>
    <w:tmpl w:val="FF470266"/>
    <w:lvl w:ilvl="0" w:tentative="0">
      <w:start w:val="1"/>
      <w:numFmt w:val="decimal"/>
      <w:suff w:val="nothing"/>
      <w:lvlText w:val="%1）"/>
      <w:lvlJc w:val="left"/>
    </w:lvl>
  </w:abstractNum>
  <w:abstractNum w:abstractNumId="2">
    <w:nsid w:val="FFBFF5F1"/>
    <w:multiLevelType w:val="singleLevel"/>
    <w:tmpl w:val="FFBFF5F1"/>
    <w:lvl w:ilvl="0" w:tentative="0">
      <w:start w:val="1"/>
      <w:numFmt w:val="decimal"/>
      <w:suff w:val="nothing"/>
      <w:lvlText w:val="%1）"/>
      <w:lvlJc w:val="left"/>
    </w:lvl>
  </w:abstractNum>
  <w:abstractNum w:abstractNumId="3">
    <w:nsid w:val="655B27C6"/>
    <w:multiLevelType w:val="singleLevel"/>
    <w:tmpl w:val="655B27C6"/>
    <w:lvl w:ilvl="0" w:tentative="0">
      <w:start w:val="7"/>
      <w:numFmt w:val="chineseCounting"/>
      <w:suff w:val="nothing"/>
      <w:lvlText w:val="%1、"/>
      <w:lvlJc w:val="left"/>
    </w:lvl>
  </w:abstractNum>
  <w:abstractNum w:abstractNumId="4">
    <w:nsid w:val="7CB16B4E"/>
    <w:multiLevelType w:val="singleLevel"/>
    <w:tmpl w:val="7CB16B4E"/>
    <w:lvl w:ilvl="0" w:tentative="0">
      <w:start w:val="1"/>
      <w:numFmt w:val="decimal"/>
      <w:suff w:val="nothing"/>
      <w:lvlText w:val="%1）"/>
      <w:lvlJc w:val="left"/>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val="1"/>
  <w:bordersDoNotSurroundFooter w:val="1"/>
  <w:attachedTemplate r:id="rId1"/>
  <w:documentProtection w:enforcement="0"/>
  <w:defaultTabStop w:val="425"/>
  <w:evenAndOddHeaders w:val="1"/>
  <w:drawingGridHorizontalSpacing w:val="158"/>
  <w:drawingGridVerticalSpacing w:val="315"/>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ulTrailSpace/>
    <w:doNotExpandShiftReturn/>
    <w:useFELayout/>
    <w:compatSetting w:name="compatibilityMode" w:uri="http://schemas.microsoft.com/office/word" w:val="12"/>
  </w:compat>
  <w:rsids>
    <w:rsidRoot w:val="28F27255"/>
    <w:rsid w:val="00020FDB"/>
    <w:rsid w:val="0004718D"/>
    <w:rsid w:val="000A4CC4"/>
    <w:rsid w:val="000D102F"/>
    <w:rsid w:val="000D6F67"/>
    <w:rsid w:val="00123BF5"/>
    <w:rsid w:val="00133C07"/>
    <w:rsid w:val="001700C6"/>
    <w:rsid w:val="00187783"/>
    <w:rsid w:val="00195388"/>
    <w:rsid w:val="001C1154"/>
    <w:rsid w:val="001F3388"/>
    <w:rsid w:val="002160E4"/>
    <w:rsid w:val="002373E4"/>
    <w:rsid w:val="00242A2D"/>
    <w:rsid w:val="002669B9"/>
    <w:rsid w:val="002A3D01"/>
    <w:rsid w:val="00305C17"/>
    <w:rsid w:val="0032096B"/>
    <w:rsid w:val="003244D7"/>
    <w:rsid w:val="00330C0C"/>
    <w:rsid w:val="00356BD2"/>
    <w:rsid w:val="0035795F"/>
    <w:rsid w:val="00364FF2"/>
    <w:rsid w:val="0037594A"/>
    <w:rsid w:val="003F261F"/>
    <w:rsid w:val="0043652E"/>
    <w:rsid w:val="004D5BF9"/>
    <w:rsid w:val="00504E42"/>
    <w:rsid w:val="0053297D"/>
    <w:rsid w:val="00533CE7"/>
    <w:rsid w:val="00552C97"/>
    <w:rsid w:val="00567981"/>
    <w:rsid w:val="005940C2"/>
    <w:rsid w:val="00621ACE"/>
    <w:rsid w:val="00690A74"/>
    <w:rsid w:val="006969D2"/>
    <w:rsid w:val="006C5B83"/>
    <w:rsid w:val="006F090A"/>
    <w:rsid w:val="006F09BA"/>
    <w:rsid w:val="00737054"/>
    <w:rsid w:val="007B3E97"/>
    <w:rsid w:val="007B7A32"/>
    <w:rsid w:val="007F5AFA"/>
    <w:rsid w:val="00852627"/>
    <w:rsid w:val="008905CE"/>
    <w:rsid w:val="008B1E69"/>
    <w:rsid w:val="0091305B"/>
    <w:rsid w:val="009B6A14"/>
    <w:rsid w:val="009C4750"/>
    <w:rsid w:val="009D3FBF"/>
    <w:rsid w:val="00A80014"/>
    <w:rsid w:val="00A94D0B"/>
    <w:rsid w:val="00AB04C2"/>
    <w:rsid w:val="00AC52F2"/>
    <w:rsid w:val="00AD1930"/>
    <w:rsid w:val="00B018AF"/>
    <w:rsid w:val="00B4564A"/>
    <w:rsid w:val="00C41A6E"/>
    <w:rsid w:val="00CE7D34"/>
    <w:rsid w:val="00D05EFF"/>
    <w:rsid w:val="00D42EB2"/>
    <w:rsid w:val="00DC6C07"/>
    <w:rsid w:val="00E01F37"/>
    <w:rsid w:val="00E06020"/>
    <w:rsid w:val="00E45811"/>
    <w:rsid w:val="00E67788"/>
    <w:rsid w:val="00E717EF"/>
    <w:rsid w:val="00EC7DE4"/>
    <w:rsid w:val="00F80C92"/>
    <w:rsid w:val="00F8585C"/>
    <w:rsid w:val="00FB7147"/>
    <w:rsid w:val="00FD4E4F"/>
    <w:rsid w:val="08722297"/>
    <w:rsid w:val="092B5365"/>
    <w:rsid w:val="0A217411"/>
    <w:rsid w:val="0B181993"/>
    <w:rsid w:val="0C161792"/>
    <w:rsid w:val="136703D3"/>
    <w:rsid w:val="14377C9D"/>
    <w:rsid w:val="202D72E3"/>
    <w:rsid w:val="28A840EA"/>
    <w:rsid w:val="28F27255"/>
    <w:rsid w:val="29AD0D36"/>
    <w:rsid w:val="2EDA5087"/>
    <w:rsid w:val="33317638"/>
    <w:rsid w:val="38E86313"/>
    <w:rsid w:val="3AEF49BB"/>
    <w:rsid w:val="3DD57D3C"/>
    <w:rsid w:val="46EF5147"/>
    <w:rsid w:val="48CC1EAB"/>
    <w:rsid w:val="50F95E8E"/>
    <w:rsid w:val="513A46FA"/>
    <w:rsid w:val="52FD1DDC"/>
    <w:rsid w:val="566F208C"/>
    <w:rsid w:val="572F1517"/>
    <w:rsid w:val="5D1F0AD8"/>
    <w:rsid w:val="5EE32162"/>
    <w:rsid w:val="5EF323FC"/>
    <w:rsid w:val="62E1716F"/>
    <w:rsid w:val="7CBD7631"/>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rFonts w:ascii="方正仿宋_GBK"/>
      <w:b/>
      <w:kern w:val="44"/>
      <w:sz w:val="44"/>
    </w:rPr>
  </w:style>
  <w:style w:type="paragraph" w:styleId="3">
    <w:name w:val="heading 2"/>
    <w:basedOn w:val="1"/>
    <w:next w:val="1"/>
    <w:unhideWhenUsed/>
    <w:qFormat/>
    <w:uiPriority w:val="0"/>
    <w:pPr>
      <w:keepNext/>
      <w:keepLines/>
      <w:spacing w:line="415" w:lineRule="auto"/>
      <w:outlineLvl w:val="1"/>
    </w:pPr>
    <w:rPr>
      <w:rFonts w:ascii="Cambria" w:hAnsi="Cambria"/>
      <w:b/>
      <w:bCs/>
      <w:szCs w:val="32"/>
    </w:rPr>
  </w:style>
  <w:style w:type="character" w:default="1" w:styleId="8">
    <w:name w:val="Default Paragraph Font"/>
    <w:unhideWhenUsed/>
    <w:uiPriority w:val="1"/>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4">
    <w:name w:val="Normal Indent"/>
    <w:basedOn w:val="1"/>
    <w:next w:val="1"/>
    <w:qFormat/>
    <w:uiPriority w:val="0"/>
    <w:pPr>
      <w:adjustRightInd w:val="0"/>
      <w:snapToGrid/>
      <w:ind w:firstLine="0"/>
      <w:jc w:val="left"/>
    </w:pPr>
    <w:rPr>
      <w:spacing w:val="-25"/>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7">
    <w:name w:val="Normal (Web)"/>
    <w:basedOn w:val="1"/>
    <w:qFormat/>
    <w:uiPriority w:val="0"/>
    <w:pPr>
      <w:widowControl/>
      <w:autoSpaceDE/>
      <w:autoSpaceDN/>
      <w:snapToGrid/>
      <w:spacing w:before="100" w:beforeAutospacing="1" w:after="100" w:afterAutospacing="1" w:line="240" w:lineRule="auto"/>
      <w:ind w:firstLine="0"/>
      <w:jc w:val="left"/>
    </w:pPr>
    <w:rPr>
      <w:rFonts w:ascii="宋体" w:hAnsi="宋体" w:eastAsia="宋体" w:cs="宋体"/>
      <w:snapToGrid/>
      <w:sz w:val="24"/>
      <w:szCs w:val="24"/>
    </w:rPr>
  </w:style>
  <w:style w:type="character" w:styleId="9">
    <w:name w:val="page number"/>
    <w:basedOn w:val="8"/>
    <w:qFormat/>
    <w:uiPriority w:val="0"/>
  </w:style>
  <w:style w:type="table" w:styleId="11">
    <w:name w:val="Table Grid"/>
    <w:basedOn w:val="10"/>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2">
    <w:name w:val="文头"/>
    <w:basedOn w:val="13"/>
    <w:qFormat/>
    <w:uiPriority w:val="0"/>
    <w:pPr>
      <w:overflowPunct w:val="0"/>
      <w:adjustRightInd/>
      <w:snapToGrid w:val="0"/>
      <w:spacing w:before="100" w:line="800" w:lineRule="exact"/>
      <w:jc w:val="distribute"/>
    </w:pPr>
    <w:rPr>
      <w:rFonts w:ascii="方正小标宋_GBK" w:eastAsia="方正小标宋_GBK"/>
      <w:b/>
      <w:color w:val="FF0000"/>
      <w:w w:val="80"/>
      <w:sz w:val="76"/>
    </w:rPr>
  </w:style>
  <w:style w:type="paragraph" w:customStyle="1" w:styleId="13">
    <w:name w:val="线型"/>
    <w:basedOn w:val="14"/>
    <w:qFormat/>
    <w:uiPriority w:val="0"/>
    <w:pPr>
      <w:spacing w:line="240" w:lineRule="auto"/>
      <w:ind w:left="0" w:firstLine="0"/>
      <w:jc w:val="center"/>
    </w:pPr>
    <w:rPr>
      <w:sz w:val="21"/>
    </w:rPr>
  </w:style>
  <w:style w:type="paragraph" w:customStyle="1" w:styleId="14">
    <w:name w:val="抄送栏"/>
    <w:basedOn w:val="1"/>
    <w:qFormat/>
    <w:uiPriority w:val="0"/>
    <w:pPr>
      <w:adjustRightInd w:val="0"/>
      <w:snapToGrid/>
      <w:spacing w:line="454" w:lineRule="exact"/>
      <w:ind w:left="1310" w:right="357" w:hanging="953"/>
    </w:pPr>
  </w:style>
  <w:style w:type="paragraph" w:customStyle="1" w:styleId="15">
    <w:name w:val="标题2"/>
    <w:basedOn w:val="1"/>
    <w:next w:val="1"/>
    <w:qFormat/>
    <w:uiPriority w:val="0"/>
    <w:pPr>
      <w:ind w:firstLine="0"/>
      <w:jc w:val="center"/>
    </w:pPr>
    <w:rPr>
      <w:rFonts w:eastAsia="方正楷体_GBK"/>
    </w:rPr>
  </w:style>
  <w:style w:type="paragraph" w:customStyle="1" w:styleId="16">
    <w:name w:val="印数"/>
    <w:basedOn w:val="17"/>
    <w:qFormat/>
    <w:uiPriority w:val="0"/>
    <w:pPr>
      <w:tabs>
        <w:tab w:val="right" w:pos="8465"/>
      </w:tabs>
      <w:spacing w:line="400" w:lineRule="exact"/>
      <w:ind w:left="0" w:right="0"/>
      <w:jc w:val="right"/>
    </w:pPr>
  </w:style>
  <w:style w:type="paragraph" w:customStyle="1" w:styleId="17">
    <w:name w:val="印发栏"/>
    <w:basedOn w:val="4"/>
    <w:qFormat/>
    <w:uiPriority w:val="0"/>
    <w:pPr>
      <w:tabs>
        <w:tab w:val="right" w:pos="8465"/>
      </w:tabs>
      <w:spacing w:line="454" w:lineRule="exact"/>
      <w:ind w:left="357" w:right="357"/>
    </w:pPr>
    <w:rPr>
      <w:spacing w:val="0"/>
    </w:rPr>
  </w:style>
  <w:style w:type="paragraph" w:customStyle="1" w:styleId="18">
    <w:name w:val="密级"/>
    <w:basedOn w:val="1"/>
    <w:qFormat/>
    <w:uiPriority w:val="0"/>
    <w:pPr>
      <w:adjustRightInd w:val="0"/>
      <w:spacing w:line="425" w:lineRule="atLeast"/>
      <w:ind w:firstLine="0"/>
      <w:jc w:val="right"/>
    </w:pPr>
    <w:rPr>
      <w:rFonts w:ascii="黑体" w:eastAsia="黑体"/>
      <w:sz w:val="30"/>
    </w:rPr>
  </w:style>
  <w:style w:type="paragraph" w:customStyle="1" w:styleId="19">
    <w:name w:val="紧急程度"/>
    <w:basedOn w:val="18"/>
    <w:qFormat/>
    <w:uiPriority w:val="0"/>
    <w:pPr>
      <w:overflowPunct w:val="0"/>
      <w:spacing w:line="500" w:lineRule="atLeast"/>
    </w:pPr>
    <w:rPr>
      <w:rFonts w:ascii="汉鼎简黑体" w:eastAsia="汉鼎简黑体"/>
      <w:sz w:val="32"/>
    </w:rPr>
  </w:style>
  <w:style w:type="paragraph" w:customStyle="1" w:styleId="20">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21">
    <w:name w:val="标题3"/>
    <w:basedOn w:val="1"/>
    <w:next w:val="1"/>
    <w:qFormat/>
    <w:uiPriority w:val="0"/>
    <w:rPr>
      <w:rFonts w:eastAsia="方正黑体_GBK"/>
    </w:rPr>
  </w:style>
  <w:style w:type="paragraph" w:customStyle="1" w:styleId="2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3">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24">
    <w:name w:val="附件栏"/>
    <w:basedOn w:val="1"/>
    <w:qFormat/>
    <w:uiPriority w:val="0"/>
  </w:style>
  <w:style w:type="paragraph" w:customStyle="1" w:styleId="25">
    <w:name w:val="正文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列出段落1"/>
    <w:basedOn w:val="1"/>
    <w:qFormat/>
    <w:uiPriority w:val="0"/>
    <w:pPr>
      <w:ind w:firstLine="420" w:firstLineChars="200"/>
    </w:pPr>
    <w:rPr>
      <w:rFonts w:cs="Calibri"/>
      <w:szCs w:val="21"/>
    </w:rPr>
  </w:style>
  <w:style w:type="character" w:customStyle="1" w:styleId="27">
    <w:name w:val="font11"/>
    <w:basedOn w:val="8"/>
    <w:qFormat/>
    <w:uiPriority w:val="0"/>
    <w:rPr>
      <w:rFonts w:hint="eastAsia" w:ascii="方正仿宋_GBK" w:hAnsi="方正仿宋_GBK" w:eastAsia="方正仿宋_GBK" w:cs="方正仿宋_GBK"/>
      <w:color w:val="000000"/>
      <w:sz w:val="28"/>
      <w:szCs w:val="28"/>
      <w:u w:val="none"/>
    </w:rPr>
  </w:style>
  <w:style w:type="character" w:customStyle="1" w:styleId="28">
    <w:name w:val="font01"/>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wmf"/><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hz\Desktop\&#21508;&#31867;&#27169;&#26495;\&#33487;&#20107;&#31649;&#21512;&#21457;&#27169;&#26495;&#65288;&#19979;&#34892;&#26032;&#65289;.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34"/>
    <customShpInfo spid="_x0000_s1046"/>
    <customShpInfo spid="_x0000_s1044"/>
    <customShpInfo spid="_x0000_s104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苏事管合发模板（下行新）.dot</Template>
  <Company>CHINA</Company>
  <Pages>40</Pages>
  <Words>2597</Words>
  <Characters>14807</Characters>
  <Lines>123</Lines>
  <Paragraphs>34</Paragraphs>
  <ScaleCrop>false</ScaleCrop>
  <LinksUpToDate>false</LinksUpToDate>
  <CharactersWithSpaces>17370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2023-11-29T06:34:00Z</dcterms:created>
  <dc:creator>周红征</dc:creator>
  <cp:lastModifiedBy>徐双</cp:lastModifiedBy>
  <dcterms:modified xsi:type="dcterms:W3CDTF">2023-12-01T05:46:45Z</dcterms:modified>
  <dc:title>财政厅合发文模板</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