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center"/>
        <w:rPr>
          <w:rFonts w:hint="eastAsia" w:ascii="方正小标宋_GBK" w:hAnsi="方正小标宋_GBK" w:eastAsia="方正小标宋_GBK" w:cs="方正小标宋_GBK"/>
          <w:color w:val="333333"/>
          <w:sz w:val="44"/>
          <w:szCs w:val="4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center"/>
        <w:rPr>
          <w:rFonts w:hint="eastAsia" w:ascii="方正小标宋_GBK" w:hAnsi="方正小标宋_GBK" w:eastAsia="方正小标宋_GBK" w:cs="方正小标宋_GBK"/>
          <w:color w:val="333333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333333"/>
          <w:sz w:val="44"/>
          <w:szCs w:val="44"/>
        </w:rPr>
        <w:t>省级党政机关办公用房维修</w:t>
      </w:r>
      <w:r>
        <w:rPr>
          <w:rFonts w:hint="eastAsia" w:ascii="方正小标宋_GBK" w:hAnsi="方正小标宋_GBK" w:eastAsia="方正小标宋_GBK" w:cs="方正小标宋_GBK"/>
          <w:color w:val="333333"/>
          <w:sz w:val="44"/>
          <w:szCs w:val="44"/>
          <w:lang w:val="en-US" w:eastAsia="zh-CN"/>
        </w:rPr>
        <w:t>操作</w:t>
      </w:r>
      <w:r>
        <w:rPr>
          <w:rFonts w:hint="eastAsia" w:ascii="方正小标宋_GBK" w:hAnsi="方正小标宋_GBK" w:eastAsia="方正小标宋_GBK" w:cs="方正小标宋_GBK"/>
          <w:color w:val="333333"/>
          <w:sz w:val="44"/>
          <w:szCs w:val="44"/>
        </w:rPr>
        <w:t>指南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center"/>
        <w:rPr>
          <w:rFonts w:hint="eastAsia" w:ascii="方正仿宋_GBK" w:hAnsi="方正仿宋_GBK" w:eastAsia="方正仿宋_GBK" w:cs="方正仿宋_GBK"/>
          <w:color w:val="333333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333333"/>
          <w:sz w:val="32"/>
          <w:szCs w:val="32"/>
        </w:rPr>
        <w:t> 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 xml:space="preserve">   一、成立项目管理班子。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办公用房使用单位为项目的建设单位，要通过单位办公会等形式确定由分管领导为组长的</w:t>
      </w:r>
      <w:bookmarkStart w:id="0" w:name="_GoBack"/>
      <w:bookmarkEnd w:id="0"/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项目管理班子，明确项目主要负责人、项目负责人，明确项目实施的时间节点等。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 xml:space="preserve"> 二、签订维修项目管理协议。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与省机关事务管理局签订维修项目管理协议，约定项目实施的时间节点（方案确认、招标、组织实施、竣工验收等），双方的职责分工（建设方、省机关事务管理局），相关的要求及安全责任等。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</w:t>
      </w: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>三、细化维修改造方案。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委托由省机关事务管理局统一采购的设计单位或第三方专业单位，对使用单位提出的维修改造方案进行深化设计，严格贯彻支出预算标准、办公用房建设标准、政府机关过紧日子的有关要求，在批复概算的范围内深化设计，达到施工图设计标准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 xml:space="preserve"> 四、委托政府采购。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委托由省机关事务管理局统一采购确定的造价咨询单位，编制工程量清单和招标文件（招标控制价不得超过批复概算）。工程量清单、招标文件经跟踪审计单位审核、建设单位和省机关事务管理局审批确认后，发布政府采购公告，进行施工单位招标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2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>五、签订施工协议。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招标完成后在30天内与省机关事务管理局、施工单位签订三方施工协议，三方施工协议由中标单位按招标文件的格式起草（合同主要条款不得作实质性的修改），经跟踪审计审核后由建设单位和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省机关事务管理局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按内控制度要求进行签字盖章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2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>六、召开开工动员会。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招标完成后，建设单位召集设计、施工、项目管理（监理）、跟踪审计等单位进行开工动员，省机关事务管理局项目负责人参加。会议议程如下：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）施工单位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项目经理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介绍施工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组织实施方案；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）设计单位汇报设计方案和思路；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）项目管理（监理）单位介绍监理工作方案，明确监理工程师，对施工准备情况及现场管理提出要求；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四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单位和省机关事务管理局对维修项目质量、进度、安全文明施工、造价控制管理提出要求。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2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</w:pPr>
      <w:r>
        <w:rPr>
          <w:rFonts w:hint="eastAsia" w:ascii="宋体" w:hAnsi="宋体" w:eastAsia="方正黑体_GBK" w:cs="方正黑体_GBK"/>
          <w:color w:val="333333"/>
          <w:sz w:val="32"/>
          <w:szCs w:val="32"/>
          <w:lang w:val="en-US" w:eastAsia="zh-CN"/>
        </w:rPr>
        <w:t>七、施工过程管理。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单位承担施工管理的主体责任，省机关事务管理局提供技术支持。建设单位负责项目现场的安全、进度、质量管理，省机关事务管理局委派项目负责人协助项目管理和协调，委派设计、项目管理（监理）、跟踪审计等第三方服务单位提供专业服务。在工地设立监控设施，对重要部位、重点环节、高风险作业面进行实时监控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（一）定期召开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工程例会和专题会议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由项目管理（监理）单位召集，施工、跟踪审计、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单位、省机关事务管理局项目负责人参会。工程例会一般每周召开一次，专题会议根据需要召开。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（二）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安全文明施工和环境保护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维修施工过程中，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单位负责督促施工单位依法依规落实临时设施建设、材料堆放、垃圾清运、临边防护、脚手架搭设等安全文明施工和环境保护措施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特别是要严格落实省机关事务管理局《高风险作业重点环节安全管理导则》（试行），确保安全施工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；项目管理（监理）单位每周至少集中组织一次安全文明施工检查，并做好记录。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工程材料进场验收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单位、项目管理（监理）单位检查核对进场材料质量证明文件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必要时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项目管理（监理）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对主要材料进行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依规“见证取样”，送第三方检测。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（四）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隐蔽工程验收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施工单位完成自检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后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提出验收申请；项目管理（监理）单位审核隐蔽工程验收的范围、内容和工程质量，跟踪审计单位、使用单位、省机关事务管理局参与隐蔽工程验收；施工单位、项目管理（监理）单位签署《隐蔽工程验收记录》。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rightChars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（五）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分部、分项工程验收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施工单位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自检合格后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提出验收申请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项目管理（监理）单位组织验收。项目管理（监理）单位、设计单位、跟踪审计单位、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单位、省机关事务管理局参与验收；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相关单位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签署《分部、分项工程验收记录》。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 xml:space="preserve">    （六）工程变更。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施工单位提出变更申请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设计、项目管理（监理）单位提出审核意见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跟踪审计单位审核变更价款，提出审核意见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；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省机关事务管理局审批（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不得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超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合同价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建设单位按内控制度办理变更手续。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七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 竣工验收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建设单位组织项目竣工验收，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施工单位、设计单位、项目管理（监理）单位、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单位、省机关事务管理局签署《工程竣工验收单》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/>
        <w:jc w:val="both"/>
        <w:rPr>
          <w:rFonts w:hint="eastAsia" w:ascii="宋体" w:hAnsi="宋体" w:eastAsia="方正黑体_GBK" w:cs="方正黑体_GBK"/>
          <w:color w:val="333333"/>
          <w:sz w:val="32"/>
          <w:szCs w:val="32"/>
        </w:rPr>
      </w:pPr>
      <w:r>
        <w:rPr>
          <w:rStyle w:val="7"/>
          <w:rFonts w:hint="eastAsia" w:ascii="宋体" w:hAnsi="宋体" w:eastAsia="方正黑体_GBK" w:cs="方正黑体_GBK"/>
          <w:b/>
          <w:color w:val="333333"/>
          <w:sz w:val="32"/>
          <w:szCs w:val="32"/>
          <w:lang w:val="en-US" w:eastAsia="zh-CN"/>
        </w:rPr>
        <w:t xml:space="preserve">    八、</w:t>
      </w:r>
      <w:r>
        <w:rPr>
          <w:rStyle w:val="7"/>
          <w:rFonts w:hint="eastAsia" w:ascii="宋体" w:hAnsi="宋体" w:eastAsia="方正黑体_GBK" w:cs="方正黑体_GBK"/>
          <w:b/>
          <w:color w:val="333333"/>
          <w:sz w:val="32"/>
          <w:szCs w:val="32"/>
        </w:rPr>
        <w:t>工程款支付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施工单位提出支付申请并附相关材料；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项目管理（监理）单位初审；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跟踪审计单位复核；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（四）建设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单位审核；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五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省机关事务管理局审批（房产处项目负责人审核，处领导审批）；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六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省机关事务管理局支付工程款。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Style w:val="7"/>
          <w:rFonts w:hint="eastAsia" w:ascii="宋体" w:hAnsi="宋体" w:eastAsia="方正黑体_GBK" w:cs="方正黑体_GBK"/>
          <w:b/>
          <w:color w:val="333333"/>
          <w:sz w:val="32"/>
          <w:szCs w:val="32"/>
          <w:lang w:val="en-US" w:eastAsia="zh-CN"/>
        </w:rPr>
      </w:pPr>
      <w:r>
        <w:rPr>
          <w:rStyle w:val="7"/>
          <w:rFonts w:hint="eastAsia" w:ascii="宋体" w:hAnsi="宋体" w:eastAsia="方正黑体_GBK" w:cs="方正黑体_GBK"/>
          <w:b/>
          <w:color w:val="333333"/>
          <w:sz w:val="32"/>
          <w:szCs w:val="32"/>
          <w:lang w:val="en-US" w:eastAsia="zh-CN"/>
        </w:rPr>
        <w:t>九、竣工结算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竣工验收后施工单位提交完整的竣工结算资料；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项目管理（监理）单位、使用单位初审；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（三）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跟踪审计审核并出具竣工结算审核报告书；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四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竣工结算审核报告书由施工单位、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项目管理（监理）单位、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使用单位、省机关事务管理局（房产处项目负责人审核，处领导审批）共同确认并签章；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方正仿宋_GBK" w:cs="方正仿宋_GBK"/>
          <w:color w:val="333333"/>
          <w:sz w:val="32"/>
          <w:szCs w:val="32"/>
        </w:rPr>
      </w:pP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（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val="en-US" w:eastAsia="zh-CN"/>
        </w:rPr>
        <w:t>五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  <w:lang w:eastAsia="zh-CN"/>
        </w:rPr>
        <w:t>）</w:t>
      </w:r>
      <w:r>
        <w:rPr>
          <w:rFonts w:hint="eastAsia" w:ascii="宋体" w:hAnsi="宋体" w:eastAsia="方正仿宋_GBK" w:cs="方正仿宋_GBK"/>
          <w:color w:val="333333"/>
          <w:sz w:val="32"/>
          <w:szCs w:val="32"/>
        </w:rPr>
        <w:t>省机关事务管理局根据审定价支付相应工程款。</w:t>
      </w:r>
    </w:p>
    <w:p>
      <w:pPr>
        <w:numPr>
          <w:ilvl w:val="0"/>
          <w:numId w:val="0"/>
        </w:numP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黑体_GBK" w:cs="方正黑体_GBK"/>
          <w:sz w:val="32"/>
          <w:szCs w:val="32"/>
          <w:lang w:val="en-US" w:eastAsia="zh-CN"/>
        </w:rPr>
        <w:t xml:space="preserve">    十、工程资料归档。</w:t>
      </w: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由项目管理（监理）单位进行初步整理，建设单位、省机关事务管理局审核并各留存一份完整资料，包括但不限于：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（一）项目申请函、省机关事务管理局回函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（二）项目审批资料，年度项目党组会议纪要、新增项目局长办公会议纪要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（三）维修项目管理协议、安全生产管理补充协议、项目实施计划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（四）招标文件、投标文件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（五）中标通知书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（六）招标归档资料（含所有响应单位响应文件电子版）</w:t>
      </w:r>
    </w:p>
    <w:p>
      <w:pPr>
        <w:numPr>
          <w:ilvl w:val="0"/>
          <w:numId w:val="0"/>
        </w:numPr>
        <w:ind w:firstLine="420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>（七）施工合同</w:t>
      </w:r>
    </w:p>
    <w:p>
      <w:pPr>
        <w:numPr>
          <w:ilvl w:val="0"/>
          <w:numId w:val="0"/>
        </w:numP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 xml:space="preserve">   （八）竣工报告</w:t>
      </w:r>
    </w:p>
    <w:p>
      <w:pPr>
        <w:numPr>
          <w:ilvl w:val="0"/>
          <w:numId w:val="0"/>
        </w:numP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  <w:r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  <w:t xml:space="preserve">   （九）审计报告（含电子版）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BE0654"/>
    <w:rsid w:val="1CFB1D28"/>
    <w:rsid w:val="2ABE0654"/>
    <w:rsid w:val="3E055EDC"/>
    <w:rsid w:val="5D5E4FE8"/>
    <w:rsid w:val="73DFF874"/>
    <w:rsid w:val="77F6EDBD"/>
    <w:rsid w:val="7C33102F"/>
    <w:rsid w:val="7FDF2218"/>
    <w:rsid w:val="FF4407F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2025-01-08T05:58:00Z</dcterms:created>
  <dc:creator>Administrator</dc:creator>
  <cp:lastModifiedBy>kylin</cp:lastModifiedBy>
  <cp:lastPrinted>2025-01-09T03:29:00Z</cp:lastPrinted>
  <dcterms:modified xsi:type="dcterms:W3CDTF">2025-03-27T08:41:13Z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