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 w:cs="方正小标宋_GBK"/>
          <w:sz w:val="44"/>
          <w:szCs w:val="44"/>
        </w:rPr>
      </w:pPr>
      <w:bookmarkStart w:id="0" w:name="_GoBack"/>
      <w:bookmarkEnd w:id="0"/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省级党政机关</w:t>
      </w:r>
      <w:r>
        <w:rPr>
          <w:rFonts w:hint="eastAsia" w:ascii="Times New Roman" w:hAnsi="Times New Roman" w:eastAsia="方正小标宋_GBK" w:cs="方正小标宋_GBK"/>
          <w:sz w:val="44"/>
          <w:szCs w:val="44"/>
        </w:rPr>
        <w:t>办公用房维修工作指南</w:t>
      </w:r>
      <w:r>
        <w:rPr>
          <w:rFonts w:hint="eastAsia" w:ascii="Times New Roman" w:hAnsi="Times New Roman" w:eastAsia="方正小标宋_GBK" w:cs="方正小标宋_GBK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试行）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为做好省级党政机关办公用房维修管理工作，根据《江苏省党政机关办公用房管理办法》、《江苏省省级党政机关办公业务用房维修专项资金项目管理暂行办法》（苏事管房〔2021〕88号）等有关规定，我们结合工作实际，从维修项目申报、审批、实施及第三方服务等4个方面制定了工作指南，指导和规范维修工程参建各方开展好维修项目管理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Times New Roman" w:hAnsi="Times New Roman" w:eastAsia="黑体" w:cs="黑体"/>
          <w:sz w:val="32"/>
          <w:szCs w:val="32"/>
        </w:rPr>
        <w:t>维修项目申报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1、</w:t>
      </w:r>
      <w:r>
        <w:rPr>
          <w:rFonts w:hint="eastAsia" w:ascii="Times New Roman" w:hAnsi="Times New Roman" w:eastAsia="楷体" w:cs="楷体"/>
          <w:sz w:val="32"/>
          <w:szCs w:val="32"/>
        </w:rPr>
        <w:t>申报范围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办公用房距上次大修或装修10年以内原则上不得申请维修。确需申报维修的，应符合下列条件之一：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1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经相关部门认定，房屋存在安全隐患的；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室内装修破损情况严重，水、电、消防、空调、电梯等各系统严重老化，影响办公业务用房正常使用的；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结合办公业务用房配置工作，进行必要功能改造的。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楷体" w:cs="楷体"/>
          <w:sz w:val="32"/>
          <w:szCs w:val="32"/>
        </w:rPr>
        <w:t>申报准备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使用单位会同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设计、造价咨询等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第三方专业单位制定维修方案，匡算维修费用。申报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维修项目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时提交下列材料：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（1）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申报函；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2）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维修项目基本情况及维修方案；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3）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图纸；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4）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造价匡算等。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3、</w:t>
      </w:r>
      <w:r>
        <w:rPr>
          <w:rFonts w:hint="eastAsia" w:ascii="Times New Roman" w:hAnsi="Times New Roman" w:eastAsia="楷体" w:cs="楷体"/>
          <w:sz w:val="32"/>
          <w:szCs w:val="32"/>
        </w:rPr>
        <w:t>申报方式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每年6月底前，使用单位通过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政务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网（http:\\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172.23.40.2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线上申报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，线下报送材料原件。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Times New Roman" w:hAnsi="Times New Roman" w:eastAsia="黑体" w:cs="黑体"/>
          <w:sz w:val="32"/>
          <w:szCs w:val="32"/>
        </w:rPr>
        <w:t>维修项目审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维修项目审批流程：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 xml:space="preserve">1.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省机关事务管理局收到使用单位申报材料后，会同第三方专业单位现场勘察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 xml:space="preserve">2.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省机关事务管理局委托第三方专业单位对维修方案提出意见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 xml:space="preserve">3.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省机关事务管理局根据维修项目现场勘察情况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并结合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第三方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专业单位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意见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对维修必要性和可行性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进行审核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审核通过后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纳入维修储备项目库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 xml:space="preserve">4.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在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维修储备项目库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中按照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轻重缓急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，形成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年度维修项目专项资金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使用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方案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报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省财政厅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审批；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楷体" w:cs="楷体"/>
          <w:sz w:val="32"/>
          <w:szCs w:val="32"/>
          <w:lang w:eastAsia="zh-CN"/>
        </w:rPr>
        <w:t xml:space="preserve">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省财政厅批准年度维修项目专项资金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使用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方案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sz w:val="32"/>
          <w:szCs w:val="32"/>
          <w:lang w:val="en-US" w:eastAsia="zh-CN"/>
        </w:rPr>
        <w:t xml:space="preserve">6. 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省机关事务管理局根据省财政厅批准的方案，向相关单位作出维修项目立项批复。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三、第三方服务单位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 xml:space="preserve">1.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维修项目设计、招标代理（造价咨询）、项目管理（监理）和跟踪审计等第三方服务单位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由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省机关事务管理局统一招标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提供统一的第三方服务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2. 使用单位原则上与省机关事务管理局招标确定的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设计、招标代理（造价咨询）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单位签订委托合同，明确服务内容和权利义务，服务费用在相应维修项目中支付；也可按规定程序自行采购，但服务费用不得高于省机关事务管理局招标确定的标准；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3. 项目管理（监理）和跟踪审计单位由省机关事务管理局签订委托合同，明确服务内容和权利义务，服务费用在维修专项资金中统一安排；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4. 第三方服务单位在维修项目申报、审批、实施全过程提供方案设计、图纸设计、造价咨询、招标代理、项目管理、工程监理、跟踪审计等专业服务。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 xml:space="preserve">    四、</w:t>
      </w:r>
      <w:r>
        <w:rPr>
          <w:rFonts w:hint="eastAsia" w:ascii="Times New Roman" w:hAnsi="Times New Roman" w:eastAsia="黑体" w:cs="黑体"/>
          <w:sz w:val="32"/>
          <w:szCs w:val="32"/>
        </w:rPr>
        <w:t>维修项目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实施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/>
          <w:bCs/>
          <w:sz w:val="32"/>
          <w:szCs w:val="32"/>
          <w:lang w:val="en-US" w:eastAsia="zh-CN"/>
        </w:rPr>
        <w:t xml:space="preserve">1.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组织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使用单位、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专业第三方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单位相关负责人，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对</w:t>
      </w: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年度维修项目组织实施等进行培训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2. 省机关事务管理局与使用单位签订《维修项目管理协议》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3. 使用单位制定维修项目实施方案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使用单位应制定详细的项目实施方案，包括成立由单位分管领导为组长的项目管理班子、明确施工时间节点、落实造价、质量、进度和安全文明施工的控制措施等内容，在施工单位招标前书面报省机关事务管理局备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4. 使用单位组织施工单位招标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Times New Roman" w:hAnsi="Times New Roman" w:eastAsia="方正仿宋_GBK" w:cs="方正仿宋_GBK"/>
          <w:color w:val="FF000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使用单位按以下步骤做好施工招标工作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 xml:space="preserve">（1） 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委托设计单位进一步深化设计，图纸深度满足招标需要；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2）委托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造价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咨询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单位编制施工招标所需的工程量清单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3）跟踪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审计单位审核并出具意见；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4）委托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招标代理编制招标文件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（5）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向省机关事务管理局提交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报备招标文件，包括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招标采购方式、招标采购文件、工程量清单控制价、合同等资料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省机关事务管理局审核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后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由使用单位委托招标代理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发布招标采购公告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（6）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中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标人确定后，使用单位与省机关事务管理局、施工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中标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单位签订三方书面合同。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5、使用单位召开本单位维修项目开工动员会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维修项目完成施工招标，具备开工条件后，使用单位召集设计、施工、项目管理（监理）、跟踪审计等单位，召开开工动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员部署会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省机关事务管理局项目负责人参加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。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会议议程如下：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1）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施工单位介绍施工实施方案，明确项目负责人；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2）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设计单位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汇报设计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方案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和思路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3）项目管理（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监理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单位介绍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监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理工作方案，明确监理工程师，对施工准备情况及现场管理提出要求；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（4）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使用单位和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省机关事务管理局对维修项目质量、进度、安全文明施工、造价控制管理提出要求。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6. 工程例会和专题会议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工程例会和专题会议由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单位召集，施工、跟踪审计、使用单位、省机关事务管理局项目负责人参会。工程例会一般每周召开一次，专题会议根据需要召开。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1）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施工单位汇报上周完工情况、需要协调的事项、本周工作计划等;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2）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单位对工程质量、进度、安全提出意见；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3）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使用单位和省机关事务管理局相关负责人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提出要求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4）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单位记录整理，形成会议记录（纪要）。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7. 工程材料进场验收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1）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使用单位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项目管理（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监理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）单位检查核对进场材料质量证明文件；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（2）使用单位、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项目管理（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监理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进场材料进行实物检查；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textAlignment w:val="auto"/>
        <w:rPr>
          <w:rFonts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（3）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项目管理（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监理</w:t>
      </w:r>
      <w:r>
        <w:rPr>
          <w:rFonts w:hint="eastAsia" w:ascii="Times New Roman" w:hAnsi="Times New Roman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依规“见证取样”，送第三方检测</w:t>
      </w:r>
      <w:r>
        <w:rPr>
          <w:rFonts w:hint="eastAsia" w:ascii="Times New Roman" w:hAnsi="Times New Roman" w:eastAsia="方正仿宋_GBK" w:cs="方正仿宋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8. 隐蔽工程验收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（1）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隐蔽工程隐蔽前，施工单位完成自检并做好检查记录后，提出验收申请；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（2）项目管理（监理）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单位组织验收。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单位审核隐蔽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工程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验收的范围、内容和工程质量，跟踪审计单位、使用单位、省机关事务管理局参与隐蔽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工程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验收；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（3）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施工单位、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单位签署《隐蔽工程验收记录》。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9. 分部、分项工程验收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（1）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施工单位完成分部、分项工程并自检合格后，提出验收申请；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（2） 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单位组织验收。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单位、设计单位、跟踪审计单位、使用单位、省机关事务管理局参与验收；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 xml:space="preserve">（3） 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施工单位、设计单位、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单位、使用单位、省机关事务管理局签署《分部、分项工程验收记录》。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10. 竣工验收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1. 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单位组织施工单位预验收；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 xml:space="preserve">2. 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省级机关事务管理局组织各参建单位竣工验收；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 xml:space="preserve">3. 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施工单位、设计单位、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单位、使用单位、省机关事务管理局签署《单位工程竣工验收单》；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 xml:space="preserve">4. 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各参建单位竣工资料归档。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11. 安全文明施工和环境保护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维修施工过程中，使用单位负责督促施工单位依法依规落实临时设施建设、材料堆放、垃圾清运、临边防护、临时用电、脚手架搭设等安全文明施工和环境保护措施；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单位每周至少集中组织一次安全文明施工检查，并做好记录。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bCs w:val="0"/>
          <w:sz w:val="32"/>
          <w:szCs w:val="32"/>
          <w:lang w:val="en-US" w:eastAsia="zh-CN"/>
        </w:rPr>
        <w:t>12. 造价控制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  <w:t>1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  <w:t>工程变更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①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施工单位提出变更申请；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②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设计、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单位提出审核意见；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③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跟踪审计单位审核变更价款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提出审核意见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④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省机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关事务管理局审批（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未超批复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预算的变更由省机关事务管理局房产处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项目负责人审核，处领导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审批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；超批复预算1万元以上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的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变更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由省机关事务管理局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分管局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领导审批）。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  <w:lang w:val="en-US" w:eastAsia="zh-CN"/>
        </w:rPr>
        <w:t>2）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  <w:t>工程进度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  <w:lang w:val="en-US" w:eastAsia="zh-CN"/>
        </w:rPr>
        <w:t>款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  <w:t>支付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①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施工单位提出支付申请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并附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相关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材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料；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②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单位初审；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③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跟踪审计单位复核；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④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使用单位审核；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⑤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省机关事务管理局审批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房产处项目负责人审核，处领导审批）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⑥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省机关事务管理局支付工程进度款。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  <w:lang w:val="en-US" w:eastAsia="zh-CN"/>
        </w:rPr>
        <w:t>（3）</w:t>
      </w:r>
      <w:r>
        <w:rPr>
          <w:rFonts w:hint="eastAsia" w:ascii="Times New Roman" w:hAnsi="Times New Roman" w:eastAsia="方正仿宋_GBK" w:cs="方正仿宋_GBK"/>
          <w:b/>
          <w:bCs/>
          <w:sz w:val="32"/>
          <w:szCs w:val="32"/>
        </w:rPr>
        <w:t>竣工结算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①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竣工验收通过后，施工单位提交完整的竣工结算资料；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②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项目管理（监理）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单位、使用单位初审；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③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跟踪审计审核并出具竣工结算审核报告书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eastAsia="zh-CN"/>
        </w:rPr>
        <w:t>④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竣工结算审核报告书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由施工单位、使用单位、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</w:rPr>
        <w:t>省机关事务管理局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房产处项目负责人审核，处领导审批）共同确认并签章；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eastAsia="zh-CN"/>
        </w:rPr>
        <w:t>⑤</w:t>
      </w:r>
      <w:r>
        <w:rPr>
          <w:rFonts w:hint="eastAsia" w:ascii="Times New Roman" w:hAnsi="Times New Roman" w:eastAsia="方正仿宋_GBK" w:cs="方正仿宋_GBK"/>
          <w:b w:val="0"/>
          <w:bCs w:val="0"/>
          <w:sz w:val="32"/>
          <w:szCs w:val="32"/>
          <w:lang w:val="en-US" w:eastAsia="zh-CN"/>
        </w:rPr>
        <w:t>省机关事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务管理局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根据审定价支付相应工程款。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600B1A"/>
    <w:rsid w:val="15086549"/>
    <w:rsid w:val="1F5A01DA"/>
    <w:rsid w:val="2122418C"/>
    <w:rsid w:val="223D0780"/>
    <w:rsid w:val="263A34D9"/>
    <w:rsid w:val="266118F4"/>
    <w:rsid w:val="320B4FF5"/>
    <w:rsid w:val="320F200B"/>
    <w:rsid w:val="372329BA"/>
    <w:rsid w:val="594267FA"/>
    <w:rsid w:val="65014DEA"/>
    <w:rsid w:val="6BDB3A32"/>
    <w:rsid w:val="6EEF0BA2"/>
    <w:rsid w:val="720A1205"/>
    <w:rsid w:val="74600B1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2022-01-29T02:24:00Z</dcterms:created>
  <dc:creator>Administrator</dc:creator>
  <cp:lastModifiedBy>赵新宇</cp:lastModifiedBy>
  <cp:lastPrinted>2022-03-23T07:26:00Z</cp:lastPrinted>
  <dcterms:modified xsi:type="dcterms:W3CDTF">2022-03-25T07:28:52Z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2052-10.8.0.5603</vt:lpwstr>
  </property>
  <property fmtid="{D5CDD505-2E9C-101B-9397-08002B2CF9AE}" pid="3" name="ICV">
    <vt:lpwstr>354A76DD091E4B03BA80B0708CF2F5D2</vt:lpwstr>
  </property>
</Properties>
</file>